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P/17644/2014 vom 30. September 2016</w:t>
      </w:r>
    </w:p>
    <w:p>
      <w:r>
        <w:t>GE Cour de justice, 2016-09-30, FR</w:t>
      </w:r>
    </w:p>
    <w:p>
      <w:r>
        <w:rPr>
          <w:b/>
        </w:rPr>
        <w:t xml:space="preserve">Quelle: </w:t>
      </w:r>
      <w:r>
        <w:t>https://mcp.opencaselaw.ch/entscheid/ge_gerichte_P_17644_2014</w:t>
      </w:r>
    </w:p>
    <w:p>
      <w:r>
        <w:t>FR: GE_GERICHTE P/17644/2014 du 30 septembre 2016</w:t>
      </w:r>
    </w:p>
    <w:p>
      <w:r>
        <w:t>IT: GE_GERICHTE P/17644/2014 del 30 settembre 2016</w:t>
      </w:r>
    </w:p>
    <w:p>
      <w:pPr>
        <w:pStyle w:val="Heading2"/>
      </w:pPr>
      <w:r>
        <w:t>Regeste</w:t>
      </w:r>
    </w:p>
    <w:p>
      <w:r>
        <w:t>LÉSION CORPORELLE GRAVE ; VOL(DROIT PÉNAL) ; ASTUCE ; RÉGIME DE LA DÉTENTION ; TORT MORAL | CP122; CP15; CP16; CP139; CP89.1; CEDH3; CO47</w:t>
      </w:r>
    </w:p>
    <w:p>
      <w:pPr>
        <w:pStyle w:val="Heading2"/>
      </w:pPr>
      <w:r>
        <w:t>Erwägungen</w:t>
      </w:r>
    </w:p>
    <w:p>
      <w:r>
        <w:rPr>
          <w:b/>
        </w:rPr>
        <w:t>E. 1</w:t>
      </w:r>
    </w:p>
    <w:p>
      <w:r>
        <w:t>L'appel principal et les appels joints sont recevables pour avoir été interjetés et motivés selon la forme et dans les délais prescrits (art. 398, 399, 400 al. 3 let. b et 401 al. 1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6B_1230/2015 du 22 avril 2016 consid. 2; 6B_109/2014 du 25 septembre 2014 consid. 2.1 et 6B_398/2013 du 11 juillet 2013 consid. 2.1). 2.2.1. L’art. 111 CP réprime le comportement de celui qui aura intentionnellement tué une personne. 2.2.2. A teneur de l'art. 122 CP, une lésion corporelle est grave notamment lorsque l'auteur aura blessé une personne de façon à mettre sa vie en danger (al. 1) ou aura mutilé un de ses membres ou organes importants ou l'aura défigurée d'une façon grave et permanente (al. 2). Selon l'art. 123 ch. 1 CP, se rend coupable de lésions corporelles simples, celui qui, intentionnellement, aura fait subir à une personne une autre atteinte à l'intégrité corporelle ou à la santé que grave. Les lésions corporelles graves constituent une infraction de résultat supposant une lésion du bien juridiquement protégé, et non une simple mise en danger. Il s'agit tout d'abord de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Il faut donc qu'il y ait une blessure et que celle-ci soit de nature à mettre la vie en danger. Le danger n'intervient que pour qualifier la blessure de grave ; il ne peut pas suppléer la blessure. La mise en danger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Une longue cicatrice bien guérie mais toujours visible traversant la partie gauche du visage d'une femme et modifiant légèrement son expression constitue une lésion grave, même si l'intéressée ne la trouve pas gênante dans ses relations avec autrui (ATF 115 IV 17 = JdT 1990 IV consid. 2 p. 73). 2.2.3. Aux termes de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6B_548/2011 du 14 mai 2012 consid. 1.1).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arrêts du Tribunal fédéral 6B_355/2011 du 23 septembre 2011 consid. 4.2.1 et 6B_548/2011 du 14 mai 2012 consid. 1.1).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 arrêt du Tribunal fédéral 6B_548/2011 du 14 mai 2012 consid. 1.1).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 arrêt du Tribunal fédéral 6B_548/2011 du 14 mai 2012 consid. 1.1). Cette interprétation raisonnable doit prendre en compte le degré de probabilité de la survenance du résultat de l’infraction reprochée, tel qu’il apparaît à la lumière des circonstances et de l’expérience de la vie (ATF 133 IV 1 consid. 4.6 p. 8). 2.2.4. 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Selon la jurisprudence, il y a tentative au sens de l’art. 22 al. 1 CP lorsque l’auteur a réalisé tous les éléments subjectifs de l’infraction et manifesté sa décision de la commettre, alors que les éléments objectifs font, en tout ou en partie, défaut. La nature de la lésion subie par la victime et sa qualification d'un point de vue objectif est sans pertinence pour juger si l'auteur s'est rendu coupable de tentative de meurtre. (ATF 137 IV 113 consid. 1.4.2 p. 115 ; ATF 131 IV 100 consid. 7.2.1 p. 103 ; arrêt du Tribunal fédéral 6B_246/2012 du 10 juillet 2012 consid. 1.1.1). La tentative suppose toujours un comportement intentionnel, le dol éventuel étant toutefois suffisant. Il faut ainsi qu’il existe un risque qu’un dommage puisse résulter de l’infraction et que l’auteur sache que ce danger existe ( Wissensmoment ) et qu’il s’accommode de ce résultat ( Willensmoment ), même s’il préfère l’éviter ( cf. arrêts du Tribunal fédéral 6B_246/2012 du 10 juillet 2012 consid. 1.1.1 et 6B_275/2011 du</w:t>
      </w:r>
    </w:p>
    <w:p>
      <w:r>
        <w:rPr>
          <w:b/>
        </w:rPr>
        <w:t>E. 7</w:t>
      </w:r>
    </w:p>
    <w:p>
      <w:r>
        <w:t>juin 2011 consid. 5.1). 2.2.5.1. A teneur de l'art. 15 CP, quiconque, de manière contraire au droit, est attaqué ou menacé d'une attaque imminente a le droit de repousser l'attaque par des moyens proportionnés aux circonstances. Le juge atténue la peine si l'auteur a excédé les limites de la légitime défense (art. 16 ch. 1 CP). Si cet excès provient d'un état excusable d'excitation ou de saisissement causé par l'attaque, l'auteur n'agit pas de manière coupable (art. 16 ch.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(arrêt du Tribunal fédéral 6B_65/2011 du 8 septembre 2011 consid. 3.1). Celui qui provoque fautivement l'attaque ne peut se prévaloir d'un état d'excitation excusable (ATF 109 IV 5 consid. 3).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ss ; arrêt du Tribunal fédéral 6B_632/2011 du 19 mars 2012 consid. 2.1). Une attaque n'est cependant pas achevée aussi longtemps que le risque d'une nouvelle atteinte ou d'une aggravation de celle-ci par l'assaillant reste imminent (ATF 102 IV 1 consid. 2b p. 4 ss ; arrêt du Tribunal fédéral 6B_889/2013 du 17 février 2014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6B_889/2013 du 17 février 2014 consid. 2.1, 6B_622/2008 du 13 janvier 2009, consid. 1.1).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citées ; arrêt du Tribunal fédéral 6B_889/2013 du 17 février 2014 consid. 2.1). 2.2.5.2.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édition, Zurich 2011, n. 555, p. 189). 2.2.5.3. Le fait de croire à tort à une attaque imminente constitue un cas de légitime défense putative. Celui qui s'en prévaut doit prouver que son jugement s'est fondé sur les circonstances de fait qui expliquent son erreur. La simple impression qu'une attaque ou une menace imminente sont possibles ne suffit pas à admettre cet état. Une telle appréciation erronée des faits est jugée d'après l'art. 13 CP, en vertu duquel l'auteur de l'acte illicite sera jugé comme si la situation de légitime défense avait existé, pour autant que son erreur n'ait pas été évitable (M. DUPUIS / B. GELLER / G. MONNIER / L. MOREILLON / C. PIGUET / C. BETTEX / D. STOLL (éds), Code pénal - Petit commentaire , Bâle 2012, n.22 ad art. 15 CP et jurisprudence citée). 2.3.1. S’agissant du déroulement de l'altercation du 5 septembre 2014, la version des faits présentée par la partie plaignante doit être privilégiée, puisqu'elle est pour l'essentiel restée constante et qu'elle est en grande partie corroborée par les explications fournies par les autres personnes présentes, tout particulièrement par celles données à la police par le témoin Q______ juste après les faits et sans qu'il ait pu se concerter avec la victime, alors hospitalisée. La déposition ultérieure dudit témoin n'est par contre pas convaincante lorsqu'il prétend n'avoir jamais cherché à s'interposer, avoir aidé le prévenu à se relever avec le concours de deux autres personnes, dont l'existence ne ressort d'aucune autre déclaration, ou encore constaté que la partie plaignante était blessée seulement après le départ de l'appelant principal, qui cherchait à éviter les problèmes et était la seule personne à ne pas être ivre. Ces revirements s'expliquent vraisemblablement par la crainte – justifiée ou non – de subir d'éventuelles représailles. Quant au prévenu, il n'a pas cessé de modifier ses déclarations, leur faisant perdre toute crédibilité, et le fait que ses capacités intellectuelles puissent être limitées ne lui est d'aucun secours à cet égard. Il appert ainsi que le prévenu s'en est d'abord pris au témoin R______ pour une raison inconnue, mais le témoin précité est intervenu pour les séparer, puis a agressé la partie plaignante sans motif apparent en l'agrippant par son t-shirt au niveau du col. Pour se dégager, cette dernière l'a repoussé avec son pied, le faisant tomber à la renverse. Le prévenu s'est aussitôt relevé et lui a alors porté un coup au visage, de haut en bas, au moyen d'un objet tranchant, dont la nature exacte n'a pas pu être déterminée, mais qui correspond vraisemblablement à un couteau ou cutter, voire à une lame de rasoir, probablement suivi d'un ou de deux autres qui ont atteint l'intéressé au niveau de l'abdomen et du bras droit, l'existence d'un unique coup, même circulaire, paraissant peu compatible avec les plaies causées sur ces trois régions du corps. Il a ainsi occasionné à la partie plaignante les lésions constatées dans les certificats médicaux figurant à la procédure, en particulier une cicatrice d'une dizaine de centimètres allant du haut de son oreille jusqu'à la commissure de ses lèvres, qui reste bien visible sur sa joue gauche, même si elle s'est un peu atténuée avec le temps, ayant été bien guérie ; l'expression de son visage est aussi altérée par une motricité réduite dans la mesure où l'intéressé ne peut plus bouger son arcade sourcilière gauche et que son œil gauche "tombe". Ces lésions, subsistant plus de deux ans après les faits, apparaissent définitives et doivent objectivement être qualifiées de lésions corporelles graves au sens de l'art. 122 al. 2 CP, puisqu'elles ont pour effet de défigurer la partie plaignante de manière sérieuse et permanente. Au demeurant, l'hypothèse prévue à l'al. 1 de cette disposition est également réalisée en l'espèce, puisque l'artère fémorale gauche de l'appelant joint a été sectionnée, ce qui a entraîné une perte de sang considérable, certes à un rythme plus lent qu'en cas de section d'une artère plus importante, mais qui était quand même de l'ordre d'un litre et demi environ une heure après les faits, le mettant ainsi en danger de mort, risque qui aurait pu se concrétiser s'il ne s'était pas résolu à chercher du secours et n'avait pas été pris en charge à ce moment-là. 2.3.2. L'état de légitime défense, même putative, invoqué par la défense ne saurait être retenu, le fait que la partie plaignante, après avoir été empoignée par le prévenu, l'ait repoussé et fait tomber ne pouvant être qualifié d'attaque, laquelle aurait en toute hypothèse cessé au moment déterminant. C'est en effet bien le prévenu qui est à l'origine de l'altercation préalable au(x) coup(s) porté(s) et, lorsqu'il a frappé la partie plaignante, celle-ci ne s'en prenait pas à lui, comme l'atteste aussi le fait qu'elle n'a pu esquisser le moindre geste de défense, étant totalement surprise par la réaction de l'appelant. En tout état, le fait de frapper quelqu'un au niveau du visage et de l'abdomen avec un objet tranchant est totalement disproportionné par rapport à ce qui s'était passé auparavant et le prévenu ne saurait prétendre s'être trouvé dans un état excusable d'excitation ou de saisissement. L'appelant principal soutient certes avoir ignoré la nature de l'objet qu'il affirme avoir ramassé par terre, mais ses dires ne sont pas convaincants. L'utilisation d'un tesson de bouteille paraît en particulier pouvoir être écartée, non seulement en raison des bords réguliers et nets des lésions causées, mais aussi parce qu'on ne voit pas comment le prévenu aurait pu éviter de se blesser à la main en s'en servant. Au demeurant, même s'il fallait le suivre sur ce point, il ne pouvait que se rendre compte de l'aspect tranchant de l'objet dont il entendait faire usage, ce qui vaut a fortiori s'il a utilisé l'un des instruments précédemment évoqués qui jonche rarement le sol et qui aurait certainement été remarqué par l'une des personnes présentes s'il avait été trouvé puis abandonné sur place. 2.3.3. En portant un coup au visage avec un objet de cette nature, le prévenu n'a pu qu'envisager et accepter l'idée de défigurer son opposant ou de mutiler un de ses organes importants, en particulier un de ses yeux. L'hypothèse d'un acte commis par négligence, à savoir celle d'un geste circulaire destiné uniquement à éloigner la partie plaignante, ne résiste pas à l'examen, s'agissant d'un coup donné à hauteur de la tête, avec le bras tendu vers l'avant, à l'instar d'un coup de poing, qui correspond à un coup d'attaque, sans compter qu'elle n'est guère compatible avec la légitime défense par ailleurs plaidée. L'intention est aussi établie par le fait que le prévenu n'a pas été surpris par les conséquences de son geste, à savoir que du sang giclait du visage de la partie plaignante et que sa joue pendait ou, à tout le moins, était largement ouverte comme cela peut être constaté sur les photographies prises aux HUG, choisissant alors de quitter les lieux. S'il est vrai qu'en raison de l'extrême rapidité du coup porté et de l'imprécision qui en résulte nécessairement, d'autant que les deux hommes devaient être en mouvement, le prévenu aurait pu atteindre un organe vital, en particulier une artère carotide, rien ne permet pour autant de retenir qu'il l'a infligé pour provoquer la mort de la partie plaignante, ni qu'il a envisagé, encore moins accepté une telle éventualité, étant aussi rappelé qu'aucune parole n'a été échangée à ce moment-là et qu'il n'existait aucun contentieux entre les intéressés auparavant. Une tentative de meurtre ne sera dès lors pas retenue, le jugement devant au contraire être confirmé en tant que l'appelant principal a été reconnu coupable de lésions corporelles graves intentionnelles. 2.4.1. En ce qui concerne les faits commis le 17 mai 2014 au préjudice des parties plaignantes E______ et F______, ils sont établis au vu des déclarations concordantes de ces dernières, des constatations des policiers et par le fait que le prévenu et son comparse ont été repérés alors qu'ils fouillaient le sac de la première nommée, en vue de se partager le butin. En effet, les jeunes femmes avaient remarqué la présence de deux individus de type maghrébin, qui les avaient suivies, avant de s'en prendre à elles en tirant fortement sur leur sac à main, dont la lanière avait cédé. Or, les policiers avaient préalablement pris en filature ces mêmes individus, manifestement à la recherche de victimes potentielles, et les ont immédiatement poursuivis en constatant qu'ils s'enfuyaient après que des cris de femmes aient retenti. Le fait que lesdits policiers n'aient pas assisté directement aux agissements reprochés et que les deux intéressés aient été perdus de vue durant un bref instant à la rue AB______, située à moins de 30 mètres du square J______ où ils ont été retrouvés, ne suffit de loin pas à faire naître un doute quant à la participation du prévenu aux faits commis en coactivité avec son comparse, d'autant que l'appelant a fourni des explications fantaisistes pour tenter de justifier sa présence sur les lieux, prétendant aussi ne pas connaître son acolyte, qu'il avait pourtant désigné comme son "copain". La veste blanche avec des empiècements noirs qu'il portait durant la soirée du 5 septembre 2014 lorsqu'il a été filmé par une caméra de vidéosurveillance dans le hall d'entrée de la pension ______ (cf. pièces C 35-36) peut d'ailleurs correspondre à celle décrite par les parties plaignantes, à savoir noire, respectivement blanche avec des carreaux. Le verdict de culpabilité doit ainsi être confirmé en lien avec ces faits. 2.4.2. Les premiers juges n'ont retenu l'infraction réprimée par l'art. 286 CP qu'en lien avec l'interpellation du prévenu au square J______ et non pas en relation avec sa fuite préalable, elle-même consécutive à la commission des actes précités. Or, il ressort du rapport de police et des déclarations de l'un des inspecteurs, dont il n'y a pas lieu de douter, que le prévenu a cherché à se soustraire à son arrestation, d'abord en refusant de se coucher au sol et de présenter ses mains en dépit des injonctions des agents, puis en se débattant, de sorte que l'infraction est réalisée, l'appel devant aussi être rejeté sur ce point. 2.4.3. Quant au vol perpétré le 25 juin 2014 au préjudice d'un touriste finlandais, sa commission par le prévenu est établie malgré ses dénégations qui sont dénuées de toute crédibilité, d'autant qu'il a admis au cours de la procédure vivre de ce type d'infraction. La partie plaignante l'a en effet clairement désigné comme étant la personne qui lui avait subtilisé son porte-monnaie au terme d'un stratagème de vol à la tire couramment décrit sous le terme à la " zizou " et consistant à détourner l'attention de la victime en simulant des dribbles de football. L'absence de confrontation entre les intéressés ne porte pas à conséquence, étant donné que la culpabilité du prévenu est établie par la photographie le mettant en cause, sans qu'il importe de déterminer si l'amie de la partie plaignante l'a prise en raison de son comportement suspect ou quelques instants avant la soustraction du porte-monnaie, en pensant qu'il ne s'agissait que d'une forme de jeu ne devant pas prêter à conséquence. Le verdict de culpabilité rendu en première instance doit ainsi être intégralement confirmé.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Bien que la récidive ne constitue plus un motif d'aggravation obligatoire de la peine (art. 67 aCP), les antécédents continuent de jouer un rôle très important dans la fixation de celle-ci (M. NIGGLI / H. WIPRÄCHTIGER (éds) , Basler Kommentar Strafrecht I : Art. 1-110 StGB, Jugendstrafgesetz , 3 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3.1.3. D'après l'art. 49 al. 1 CP, si, en raison d'un ou de plusieurs actes, l'auteur remplit les conditions de plusieurs peines de même genre, le juge le condamne à la peine de l'infraction la plus grave et l'augmente dans une juste proportion. 3.1.4. Si, durant le délai d'épreuve, le détenu libéré conditionnellement commet un crime ou un délit, le juge qui connaît de la nouvelle infraction ordonne sa réintégration dans l'établissement (art. 89 al. 1 CP). Il peut y renoncer si, ce nonobstant, il n'y a pas lieu de craindre que le condamné ne commette de nouvelles infractions (art. 89 al. 2 CP). La raison principale de l'échec de la mise à l'épreuve est la commission d'un crime ou d'un délit pendant le délai d'épreuve. La nouvelle infraction doit revêtir une certaine gravité, à savoir être passible d'une peine privative de liberté ou d'une peine pécuniaire.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 3.1.5. En vertu de l'art. 19 CP, l'auteur n'est pas punissable si, au moment d'agir, il ne possédait pas la faculté d'apprécier le caractère illicite de son acte ou de se déterminer d'après cette appréciation (al. 1 CP), la peine devant être atténuée si l'auteur ne possédait que partiellement l'une ou l'autre de ces facultés (al 2). La pleine responsabilité pénale de l'auteur est présumée en l'absence d'indices contraires (arrêt 6B_540/2008 du 5 février 2009 consid. 2.3 et les références). 3.2.1. Le prévenu prétend avoir agi en état de responsabilité restreinte lors des faits du 5 septembre 2014, en raison de sa consommation d'alcool. S'il n'est nullement exclu qu'il ait pu être alcoolisé à ce moment-là, force est néanmoins de constater qu'il est arrivé puis reparti en vélo et surtout qu'il a lui-même expliqué s'être senti " bien " malgré sa consommation de bières, étant du reste manifestement accoutumé à la consommation de ce type de substances. Dans ces circonstances, la présomption de pleine responsabilité ne saurait être remise en cause. Il en va de même s'agissant des autres infractions retenues à l'encontre du prévenu, ce qui n'est d'ailleurs pas contesté. 3.2.2. En l'espèce, la faute du prévenu est lourde. Il a agi au mépris de l'intégrité physique de la partie plaignante C______, lui causant des lésions permanentes au visage, bien qu'il ne la connaissait pas et ce, pour des motifs singulièrement obscurs, voire futiles. Son acte était purement gratuit. Il s'en est, par ailleurs, pris à la propriété d'autrui lors des vols et tentative de vol commis au préjudice des autres parties plaignantes, par appât du gain facile. Outre les conséquences financières subies par les victimes, les jeunes femmes ont eu peur, l'une d'elle ayant même cessé ses sorties pendant environ un mois. Quant au touriste finlandais, son séjour à Genève a été, à tout le moins, altéré par les agissements du prévenu. Enfin, le prévenu a montré le peu de cas qu'il faisait de la police et de la législation en vigueur en s'opposant à son interpellation du 17 mai 2014, en poursuivant son séjour illégal en Suisse et en consommant du cannabis. Les mobiles du prévenu sont, dans tous les cas, particulièrement égoïstes. Il n'a pas hésité à recourir à la violence, faisant fi des conséquences de ses actes pour ses victimes. Il a agi à réitérées reprises entre les mois de mai et septembre 2014, soit sur une assez longue période, dénotant une volonté délictuelle importante, nonobstant ses diverses interpellations. Même si sa situation personnelle s'avère précaire, elle ne saurait expliquer, encore moins justifier les infractions commises. Sa liberté d'action restait totale. Il aurait à tout moment pu cesser ses agissements illégaux et, à tout le moins, se comporter différemment lors de l'altercation du 5 septembre 2014, par exemple en quittant simplement les lieux. Les dénégations persistantes de l'appelant montrent qu'il n'a aucunement pris conscience de la gravité de ses agissements et de leur impact sur les victimes. Sa collaboration à la procédure s'est révélée déplorable, puisqu'il a nié l'évidence et modifié sans cesse ses déclarations. Si l'on excepte les infractions aux art. 286 CP et 19a LStup, donnant lieu au prononcé de sanctions distinctes, qui ne sont en tant que telles pas contestées, toutes les autres sont passibles du même genre de peine et concourent entre elles, ce qui justifie d'augmenter celle prévue par l'art. 122 CP dans une juste proportion. Le prévenu a des antécédents spécifiques importants, ayant en particulier été sanctionné à quatre reprises pour des actes impliquant de la violence. A peine sorti de prison le 8 mai 2014, après avoir été condamné à trois ans de prison pour brigandage en bande, il s'en est pris, le 17 mai 2014, à deux jeunes femmes pour s'approprier leur sac et a réitéré ses agissements coupables le 25 juin, puis le 5 septembre 2014, en commettant alors des faits encore plus graves. Toutes ces infractions ayant été commises dans le délai d'épreuve qui lui a été imparti lors de sa libération conditionnelle, dont les premières dans les jours qui ont suivi celle-ci, le pronostic d'avenir de l'appelant s'avère concrètement défavorable, ce qui justifie de révoquer cette mesure et exclut aussi de le mettre au bénéfice d'un sursis. Au vu de ce qui précède, la peine privative de liberté d'ensemble de quatre ans qui lui a été infligée en première instance apparaît adaptée à la culpabilité de l'appelant et sera, partant, confirmée. L'appel du prévenu, de même que l'appel joint du MP, seront rejetés sur ce point. 3.3.1. Dans différents arrêts datés du 26 février 2014, le Tribunal fédéral a posé le principe de la limite au-delà de laquelle il fallait admettre que les conditions de détention à la prison de Champ-Dollon, liées à la surpopulation carcérale y régnant, étaient indignes et, partant, qu'elles ouvraient le droit à une réparation. Il en résulte en substance que l'occupation d'une cellule dite triple par six détenus avec une surface individuelle inférieure à 4 m 2 , soit dans le cas d'espèce de 3,83 m 2 , restreinte encore par le mobilier, est constitutive d'une violation de l'art. 3 CEDH si elle s'étend sur une longue période, à savoir une durée s'approchant de trois mois consécutifs, et si elle s'accompagne d'autres mauvaises conditions de détention, telles que le confinement en cellule 23h sur 24h (ATF 140 I 125 consid. 3.6.3 p. 138 s.; arrêt du Tribunal fédéral 1B_335/2013 du 26 février 2014 consid. 3.6.3). 3 .3.2. En l'occurrence, il ressort des pièces relatives au parcours carcéral du prévenu qu'entre le 26 octobre 2014 et le 9 février 2016, celui-ci est resté détenu durant 74 jours dans une cellule ne lui procurant qu'un espace individuel de 3.70 m 2 , en restant confiné presque 23h sur 24h. Il en est allé ainsi du 26 octobre au 7 novembre 2014 (13 j.), du 13 au 16 novembre 2014 (4 j.), du 2 au 7 décembre 2014 (6 j.), le 18 décembre 2014, du 22 décembre 2014 au 15 janvier 2015 (25 j.), du 18 au 28 janvier 2015 (11 j.), puis du 1 er au 7 janvier 2016 (7 j.) et enfin du 3 au 9 février 2016 (7 j.). Le reste du temps, il a bénéficié d'une surface individuelle supérieure à 4 m 2 , sauf durant trois autres périodes, totalisant 42 jours, durant lesquelles son espace était encore plus restreint, n'étant alors que de 3,39 m 2 , soit du 18 février au 2 mars 2015 (13 j.), puis du 19 avril au 3 mai 2015 (15 j.) et enfin du 14 au 28 juin 2016 (14 j.). De telles conditions de détention sont certes difficiles, mais n'ont jamais atteint un stade les rendant constitutives d'une violation de l'art. 3 CEDH et donc d'un traitement dégradant portant atteinte à la dignité humaine des prévenus, puisque les nuits où l'espace était excessivement restreint ont été entrecoupées par d'autres où il disposait de 4,44 m 2 au pire et de 10,18 m 2 au mieux, périodes qui ont ainsi interrompu le départ du délai indicatif de trois mois (cf. arrêts du Tribunal fédéral 6B_1314/2015 du 6 octobre 2016 consid. 4, 6B_946/2015 du 13 septembre 2016 consid. 3.2 in fine et les autres références citées). La période consécutive la plus longue durant laquelle l'espace individuel à disposition de l'appelant était inférieur à 4 m 2 est celle allant du 18 décembre 2014 au 28 janvier 2015, qui représente 39 jours au total, en faisant abstraction d'interruptions de trois jours au plus n'ayant pas à être prises en considération à ce titre. On est ainsi loin du seuil de l'ordre de trois mois pouvant donner lieu à réparation, le cas échéant sous forme d'une réduction de peine. L'appel doit également être rejeté sur ce point. 4. 4.1.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 disposition précitée étant un cas d'application de l'art. 49 CO.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130 III 699 consid. 5.1 p. 704 s. ; ATF 129 IV 22 consid. 7.2 p. 36 et les références citées ; arrêt du Tribunal fédéral 6S.470/2002 du 5 mai 2003).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Statuant selon les règles du droit et de l'équité (art. 4 CC), le juge dispose d'un large pouvoir d'appréciation (ATF 132 II 117 consid. 2.2.3 in limine ; arrêt du Tribunal fédéral 6B_188/2010 du 4 octobre 2010). D'une manière générale, la jurisprudence récente tend à allouer des montants de plus en plus importants au titre du tort moral (ATF 125 III 269 consid. 2a p. 274). 4.2. La partie plaignante C______ réclame une indemnité pour tort moral de CHF 15'000.-, contestant celle de CHF 8'000.- qui lui a été allouée par les premiers juges à ce titre, alors que le prévenu juge celle-ci excessive. Si cela est en règle générale encore plus pénible à endurer pour une femme, il est indéniable que le fait d'avoir un visage balafré est difficile à supporter même pour un homme, à moins très éventuellement de vouloir apparaître comme un bagarreur, ce qui n'est manifestement pas le cas de l'appelant joint. L'intéressé avait d'ailleurs laissé pousser sa barbe pour tenter de dissimuler sa cicatrice par crainte du regard des autres, même s'il y a récemment renoncé. Son expression a aussi été affectée, son œil "tombant" ayant en particulier tendance à lui donner un air fatigué, voire triste. Ces éléments justifient l'octroi d'une indemnité d'une certaine importance. La partie plaignante n'a cependant pas démontré avoir subi une atteinte psychique très importante, n'ayant pas non plus fait état de souffrances particulières sur les plans psychologique et/ou physique. Dans ces conditions, il ne se justifie pas de modifier l'ampleur de l'indemnité qui lui a été allouée en première instance, laquelle apparaît au contraire adéquate et doit en conséquence être confirmée. 5. L'appelant principal, qui succombe tant sur la question de la culpabilité que sur la peine, supportera la moitié des frais de la procédure d'appel (art. 428 al. 1 CPP), le solde étant laissé à la charge de l'Etat vu les qualités des appelants joints (cf. art. 136 al. 2 let. b CPP). 6. 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6.1.2. Selon l'art. 135 al. 1 CPP, le défenseur d'office et le conseil juridique gratuit sont indemnisés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suivant, débours de l'étude inclus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Par ailleurs, par souci de simplification et de rationalisation, l'activité consacrée aux conférences, audiences et autres actes de la procédure est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pratique jugée admissible (cf décision de la Cour des plaintes du Tribunal pénal fédéral BB.2016.34 du 21 octobre 2016 consid. 4 et les références citées). Ainsi, sont en principe inclus dans le forfait, les courriers divers ou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 AARP/133/2015 du 3 mars 2015). Le temps consacré à la consultation et à l'étude du dossier n'est en revanche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 AARP/54/2016 du 25 janvier 2016 consid. 5.3 ; AARP/295/2015 du 12 juillet 2015 consid. 8.3.2.1). 6.1.3.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usuelles de l'avocat (arrêt du Tribunal fédéral 6B_810/2010 du 25 mai 2011 consid. 2.2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MP (cf. notamment l'itinéraire "Rive -&gt; Quidort" ou "Bel-Air -&gt; Quidort" selon le site www.tpg.ch), la rémunération forfaitaire de la vacation aller/retour (soit 30 minutes au total) au et du Palais de justice ou au et du bâtiment du MP est donc arrêtée à CHF 50.- pour les chefs d'étude, CHF 35.- pour les collaborateurs et CHF 20.- pour les avocats-stagiaires. 6.2.1. En l'occurrence, il convient de retrancher de l'état de frais produit par le conseil juridique gratuit de la partie plaignante 30 minutes consacrées à la rédaction de l'appel joint, prestation incluse dans le forfait pour l'activité diverse, et 1 heure et 15 minutes pour la consultation du dossier auprès de la CPAR, qui était superflue, les parties ayant reçu toutes les pièces utiles. Pour le surplus, la note d'honoraires produite, considérée dans sa globalité, parait adéquate et conforme aux principes applicables en la matière, de sorte qu'il n'est pas nécessaire de reprendre le détail des autres postes qui le compose. Il convient d'y ajouter la durée de l'audience d'appel, arrondie à 3 heures et la vacation (CHF 35.-). Aussi, l'indemnité due à M e D______ sera arrêtée à CHF 1'392.-, correspondant à 9 heures d'activité au tarif de CHF 125.-/heure (CHF 1'125.-), plus la vacation à l'audience et la majoration forfaitaire de 10% (CHF 116.-), compte tenu de celle déployée en première instance (26h30 admises), sans TVA à défaut d'assujettissement. 6.2.2. L'état de frais produit par le défenseur d'office de l'appelant, considéré dans sa globalité, parait aussi adéquat et conforme aux principes applicables en la matière, de sorte qu'il n'est pas nécessaire de reprendre le détail des postes qui le compose. L'indemnité due à M e B______ sera ainsi fixée à CHF 3'024.-, correspondant à 12 heures et 30 minutes d'activité au tarif de CHF 200.-/heure (CHF 2'500.-), plus la vacation à l'audience (CHF 50.-) et la majoration forfaitaire de 10% (CHF 250.-), compte tenu de l'activité facturée en première instance (26h admises), TVA à 8% en sus (CHF 224.-).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