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P/17633/2014 vom 2. Februar 2016</w:t>
      </w:r>
    </w:p>
    <w:p>
      <w:r>
        <w:t>GE Cour de justice, 2016-02-02, FR</w:t>
      </w:r>
    </w:p>
    <w:p>
      <w:r>
        <w:rPr>
          <w:b/>
        </w:rPr>
        <w:t xml:space="preserve">Quelle: </w:t>
      </w:r>
      <w:r>
        <w:t>https://mcp.opencaselaw.ch/entscheid/ge_gerichte_P_17633_2014</w:t>
      </w:r>
    </w:p>
    <w:p>
      <w:r>
        <w:t>FR: GE_GERICHTE P/17633/2014 du 2 février 2016</w:t>
      </w:r>
    </w:p>
    <w:p>
      <w:r>
        <w:t>IT: GE_GERICHTE P/17633/2014 del 2 febbraio 2016</w:t>
      </w:r>
    </w:p>
    <w:p>
      <w:pPr>
        <w:pStyle w:val="Heading2"/>
      </w:pPr>
      <w:r>
        <w:t>Regeste</w:t>
      </w:r>
    </w:p>
    <w:p>
      <w:r>
        <w:t>IN DUBIO PRO REO; VOL(DROIT PÉNAL); TENTATIVE(DROIT PÉNAL); COMPLICITÉ; CONCOURS D'INFRACTIONS; FIXATION DE LA PEINE; PEINE PÉCUNIAIRE | CPP.10; CP.25; CP.139; CP.47; CP.49; CP.34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Selon l'art. 10 al. 2 CPP, le tribunal apprécie librement les preuves recueillies selon l'intime conviction qu'il retire de l'ensemble de la procédure, de sorte qu'il y a lieu de considérer que les déclarations d'un prévenu jugé par voie de procédure simplifiée n'ont que la valeur d'une preuve parmi d'autres ( ACPR/213/2013 du 13 mai 2013).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du Tribunal fédéral 6B_109/2014 du 25 septembre 2014 consid. 2.1, 6B_118/2009 du 20 décembre 2011 consid. 7.2.2 non reproduit in ATF 138 I 97 ). 2.1.2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2.1.3 Agit comme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p. 51-52 ; 121 IV 109 consid. 3a p. 119-120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 2.1.4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2.1.5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 La tentative suppose que l'auteur réalise tous les éléments subjectifs de l'infraction et qu'il manifeste sa décision de la commettre, mais sans en réaliser tous les éléments objectifs (ATF 120 IV 199 consid. 3e p. 206). 2.2.1 En l'espèce, il ressort des déclarations du témoin, lesquelles ont été confirmées par les gendarmes intervenus sur place, que deux individus ont tenté de dérober un sac appartenant à une personne se trouvant assise sur un banc public, l'un faisant le guet, pendant que son comparse escaladait un muret pour arriver dans le dos de sa victime et tenter à plusieurs reprises d'ouvrir sa sacoche. L'appelant ne peut être suivi lorsqu'il affirme que le témoin aurait tenu des déclarations contradictoires durant la procédure en affirmant, une première fois, avoir vu l'intéressé tenter d'ouvrir la sacoche de la personne assise sur le banc, pour ensuite déclarer qu'il l'avait vu chercher quelque chose, dans la mesure où une lecture des procès-verbaux permet de comprendre qu'il s'agit uniquement d'une variation de langage et non de déclarations ayant un sens différent. Les explications données par l'appelant quant aux raisons de sa présence sur place ne sont pas plus convaincantes dès lors que, bien qu'il soit admis que celui-ci était équipé d'un vélo, aucun élément du dossier ne permet d'établir qu'il s'afférait à régler un problème de chaîne. Cette affirmation est d'autant moins crédible que son comparse, a lui aussi, fait état de problèmes mécaniques sur son cycle personnel pour justifier sa présence sur place. Le fait qu'il n'y ait pas de plaignant dans cette procédure n'est pas plus pertinent dans la mesure où cela ne permet pas pour autant de l'innocenter, l'infraction de vol étant, au demeurant, poursuivie d'office. Enfin, le Ministère public souligne à juste titre que l'appelant et son complice ont tenté de fuir en apercevant la police, ce qui tend à démontrer que leurs agissements n'étaient pas exempts de reproches. En considérant ce qui précède , la CPAR est convaincue que l'appelant et son comparse ont effectivement tenté de voler quelque chose à l'intérieur de la sacoche de la personne se trouvant assise sur le banc à la promenade de la C______. 2.2.2 Néanmoins, au vu de la contradiction entre le rapport de police et les déclarations du témoin, un doute subsiste quant au rôle occupé par l'appelant lors de la commission de cette infraction, le rapport de police mentionnant que l'intéressé faisait le guet pendant que son complice tentait de dérober le sac, alors que le témoin a déclaré l'inverse et formellement reconnu l'appelant comme étant la personne ayant escaladé le muret pour ouvrir la sacoche. Il n'apparaît pas qu'une version soit plus crédible que l'autre dans la mesure où, bien qu'il ait formellement reconnu l'intéressé lors de l'audience devant le Ministère public, le témoin n'a jamais été confronté à l'autre individu, ne serait-ce qu'en photo, de sorte qu'il demeure possible qu'il ait, de bonne foi, confondu les deux suspects. Les gendarmes n'ont quant à eux pas observé l'intégralité de la scène et, bien qu'ils aient confirmé avoir aperçu deux individus correspondant aux signalements donnés, il est également possible qu'ils se soient trompés quant au rôle qu'aurait joué chacune des personnes. Dans ces circonstances, la CPAR retiendra que l'appelant a occupé le rôle de guetteur dès lors que cette version lui est plus favorable, dans la mesure où les éléments du dossier ne permettent pas de retenir que ce rôle allait au-delà de la complicité au sens de la jurisprudence précitée. 2.2.3 En conclusion, le jugement dont est appel sera modifié, l'appelant étant reconnu coupable de complicité de tentative de vol.</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3.1.3 D'après l'art. 49 al. 1 CP, si, en raison d'un ou de plusieurs actes, l'auteur remplit les conditions de plusieurs peines de même genre, le juge le condamne à la peine de l'infraction la plus grave et l'augmente dans une juste proportion. 3.2.1 En l'espèce, la faute de l'appelant n'est pas anodine puisqu'il a commis des infractions à la LEtr et à la LStup en plus de s'être rendu complice d'une tentative de vol, l'exécution de l'infraction n'étant pas arrivée à son terme uniquement en raison de l'arrivée de la police. Il y a concours d'infractions. La situation personnelle de l'appelant, bien que précaire ne peut justifier ses agissements dans la mesure où elle résulte de son choix de demeurer en Suisse sans droit. Sa collaboration à la procédure doit être qualifiée de moyenne. Bien qu'il ait admis certains faits, ce qu'il pouvait au demeurant difficilement contester ayant été interpellé sur le territoire où il résidait sans droit, il a continué à nier avoir joué le rôle de complice dans la commission d'une tentative de vol, en dépit des éléments contraires figurant au dossier. Sa prise de conscience apparait ainsi incomplète. Il n'a pas d'antécédents. En considérant ce qui précède, la peine pécuniaire fixée par le premier juge à 150 jours-amende sera réduite pour tenir compte de ce que le rôle occupé par l'appelant lors de la commission de l'infraction a été requalifié de complicité en appel. La peine sera ramenée à 120 jours-amende. Le montant de CHF 30.- apparait également disproportionné au regard de la situation financière de l'appelant qui ne dispose d'aucun revenu et fait l'objet d'une interdiction d'entrée dans l'espace Schengen jusqu'en mars 2016. Il n'est dès lors pas établi, contrairement à ce qu'a retenu le premier juge, que celui-ci soit en mesure de gagner correctement sa vie, notamment en retournant vivre en Espagne afin d'y exercer une activité lucrative. La quotité sera donc réduite à CHF 10.-. Par ailleurs, l'appelant ayant été reconnu coupable d'infraction à la LStup et de complicité de tentative de vol, la directive sur le retour 2008/115/CE ne trouve pas application. Le bénéfice du sursis, dont les conditions sont remplies, est acquis.</w:t>
      </w:r>
    </w:p>
    <w:p>
      <w:r>
        <w:rPr>
          <w:b/>
        </w:rPr>
        <w:t>E. 4</w:t>
      </w:r>
    </w:p>
    <w:p>
      <w:r>
        <w:t>L'appelant, qui succombe pour l'essentiel, supportera les 3/4 des frais de la procédure d'appel, comprenant un émolument de jugement de CHF 1'000.-, le solde étant laissé à la charge de l'Etat (art. 428 CPP).</w:t>
      </w:r>
    </w:p>
    <w:p>
      <w:r>
        <w:rPr>
          <w:b/>
        </w:rPr>
        <w:t>E. 5</w:t>
      </w:r>
    </w:p>
    <w:p>
      <w:r>
        <w:t>Vu l'issue de la procédure, les prétentions en indemnisation formulées par l'appelant sont infondées et doivent être rejetées (art. 429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1'000.-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6.2.4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6.2.5 Selon l'art. 17 RAJ, l'état de frais doit détailler, par rubriques, les activités donnant lieu à indemnisation, avec indication du temps consacré, et les justificatifs doivent être joints. 6.3.1 En l'occurrence, en l'absence de production d'une note de frais afférente à la procédure d'appel, la CPAR est amenée à apprécier l'indemnité due à M e B______, défenseur d'office de l'appelant, ex aequo et bono. La procédure étant peu complexe, la CPAR retiendra trois heures d'activité de chef d'étude au taux horaire de CHF 200.- pour la rédaction du mémoire d'appel, au vu de son contenu et des arguments soulevés. 6.3.2 En conclusion, l'indemnité sera arrêtée à CHF 777.60.- correspondant à trois heures d'activité au tarif de CHF 200.-/heure plus la majoration forfaitaire de 20% et l'équivalent de la TVA au taux de 8% en CHF 57.60.-.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