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P/17606/2015 vom 18. Oktober 2018</w:t>
      </w:r>
    </w:p>
    <w:p>
      <w:r>
        <w:t>GE Cour de justice, 2018-10-18, FR</w:t>
      </w:r>
    </w:p>
    <w:p>
      <w:r>
        <w:rPr>
          <w:b/>
        </w:rPr>
        <w:t xml:space="preserve">Quelle: </w:t>
      </w:r>
      <w:r>
        <w:t>https://mcp.opencaselaw.ch/entscheid/ge_gerichte_P_17606_2015</w:t>
      </w:r>
    </w:p>
    <w:p>
      <w:r>
        <w:t>FR: GE_GERICHTE P/17606/2015 du 18 octobre 2018</w:t>
      </w:r>
    </w:p>
    <w:p>
      <w:r>
        <w:t>IT: GE_GERICHTE P/17606/2015 del 18 ottobre 2018</w:t>
      </w:r>
    </w:p>
    <w:p>
      <w:pPr>
        <w:pStyle w:val="Heading2"/>
      </w:pPr>
      <w:r>
        <w:t>Regeste</w:t>
      </w:r>
    </w:p>
    <w:p>
      <w:r>
        <w:t>APPRÉCIATION DES PREUVES ; OPPOSITION À UN ACTE DE L'AUTORITÉ ; DÉNONCIATION CALOMNIEUSE ; ERREUR SUR LES FAITS(DROIT PÉNAL) | CP.10.al2; CP.286; CP.303.al1.ch1; CP.13.al1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2.1.2. Dans le cadre du principe de libre appréciation des preuves, qui gouverne notamment l'appréciation des déclarations de la victime d'une infraction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2.2</w:t>
      </w:r>
    </w:p>
    <w:p>
      <w:r>
        <w:t>L'art. 286 CP réprime celui qui aura empêché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 ATF 127 IV 115 consid. 2 p. 118 ; ATF 124 IV 127 consid. 3a p. 129 et les références). Le comportement incriminé à l'art. 286 CP suppose une résistance qui implique une certaine activité (ATF 133 IV 97 consid. 4.2 p. 100 ; ATF 127 IV 115 consid. 2 p. 117 et les références) qui est réalisée, par exemple, par le fait de prendre la fuite (ATF 124 IV 127 ; ATF 120 IV 136 consid. 2a p. 140 et les références ; ATF 85 IV 142 consid. 2).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 vol. II, 3 e éd., 2010, n. 13 ad art. 286 CP).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du 27 octobre 2011 consid. 2.2.2). L'infraction réprimée à l'art. 286 CP requiert l'intention ; le dol éventuel suffit.</w:t>
      </w:r>
    </w:p>
    <w:p>
      <w:r>
        <w:rPr>
          <w:b/>
        </w:rPr>
        <w:t>E. 2.3</w:t>
      </w:r>
    </w:p>
    <w:p>
      <w:r>
        <w:t>. L'art. 303 ch. 1 al. 1 CP réprime le comportement de celui qui aura dénoncé à l'autorité, comme auteur d'un crime ou d'un délit, une personne qu'il savait innocente, en vue de faire ouvrir contre elle une poursuite pénale. La personne dénoncée doit au moins être déterminable comme auteur des faits qui se caractérisent comme une infraction (ATF 132 IV 40 consid. 4.2 ; ATF 85 IV 83 ). Sur le plan objectif, une dénonciation n'est calomnieuse que si la personne mise en cause est innocente, en ce sens qu'elle n'a pas commis les faits qui lui sont faussement imputés, soit parce que ceux-ci ne se sont pas produits, soit parce qu'elle n'en est pas l'auteur. Est également considérée comme innocente la personne dont l'innocence – sous réserve d'une reprise de la procédure – a été constatée avec force de chose jugée par une décision de non-lieu, d'acquittement ou de classement, le juge de la dénonciation calomnieuse étant lié par cette décision, pour autant que cette première décision renferme une constatation sur l'imputabilité d'une infraction pénale à la personne dénoncée (ATF 136 IV 170 consid. 2.1 et les références = JdT 2011 IV 102 ; arrêt du Tribunal fédéral 6B_753/2016 du 24 mars 2017 consid. 2.1.1).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 JdT 2011 IV 102). Par ailleurs, l'auteur doit agir en vue de faire ouvrir une poursuite pénale contre la personne qu'il accuse injustement. Le dol éventuel suffit quant à cette volonté de faire ouvrir une poursuite pénale (ATF 85 IV 83 ).</w:t>
      </w:r>
    </w:p>
    <w:p>
      <w:r>
        <w:rPr>
          <w:b/>
        </w:rPr>
        <w:t>E. 2.4</w:t>
      </w:r>
    </w:p>
    <w:p>
      <w:r>
        <w:t>. Selon l'art. 13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(ATF 129 IV 238 consid. 3.1 p. 240). L'intention délictuelle fait défaut (arrêt du Tribunal fédéral 6B_465/2015 du 8 février 2016 conid. 4.1). L'erreur peut aussi porter sur un fait justificatif (ATF 125 IV 49 consid. 2 p. 55 ss) ou sur un autre élément qui peut avoir pour effet d'atténuer ou d'exclure la peine (ATF 117 IV 270 consid. 2b p. 272 s. ; arrêts du Tribunal fédéral 6B_346/2016 du 31 janvier 2017 consid. 2.1.3 ; 6B_719/2009 du 3 décembre 2009 consid. 1.1). 2.5.1. En l'espèce, les déclarations des trois agents jouissent d'une plus grande crédibilité que celles du prévenu. Les policiers ont en effet tenu des propos constants et concordants, partant crédibles. Le récit qu'ils ont fait du déroulement des événements est étayé par les éléments objectifs du dossier, notamment les enregistrements radio de la CECAL et les constats médicaux effectués sur le prévenu – lesquels n'attestent que d'une discrète tuméfaction sur le poignet droit et d'une hématurie passagère. Leurs propos mesurés ne laissent pas transparaître une quelconque volonté d'accabler l'appelant, ces derniers ayant souligné qu'il s'était rapidement calmé, une fois menotté. Enfin, leurs explications sont en partie confirmées par les premières déclarations de H______, selon lesquelles son conjoint n'a pas voulu lâcher leur fils. À l'inverse, les déclarations du prévenu sont sujettes à caution. Lors de sa première audition à la police en qualité de prévenu, il a reconnu avoir giflé son épouse la veille et son fils le jour des faits, ce qui avait entrainé une discussion entre les époux, directement suivie d'un appel de H______, en pleurs, à leur assistante sociale " pour l'avertir " ; il a également admis avoir refusé de rendre son fils aux agents, ce qu'il a partiellement confirmé devant le Ministère public. Ces éléments sont plausibles, dans la mesure où ils sont corroborés par les premières déclarations de son épouse, ainsi que celles de G______, outre les explications données par les agents. En revanche, lors des auditions menées ultérieurement dans le cadre du dépôt de sa plainte, le prévenu a tout contesté, sans que sa nouvelle version des faits n'emporte conviction. Dès ce moment, sa ligne de défense a en effet essentiellement consisté à accuser d'autres personnes d'avoir adopté des comportements inadaptés en lien avec les événements. Il en va ainsi du téléphone de son épouse à l'assistante sociale, soit un appel " capricieux " passé " par inadvertance ", ainsi que celui de G______ à la CECAL, qualifié de " faux signalement ", celle-ci ayant une " attitude étrange " à son égard. De plus, l'appelant n'a eu de cesse de varier sur la nature et l'intensité des coups reçus de la part des policiers ayant procédé à son interpellation, décrivant leur intervention en des termes de plus en plus sévères au gré de la procédure, même confronté aux éléments objectifs du dossier (certificats médicaux), y compris lors de l'audience de jugement, alors que sa plainte avait été définitivement classée. Les expressions choisies par l'appelant au cours de la procédure, notamment dans sa plainte, crédibilisent les récits des gendarmes sur l'étrangeté de son attitude. Le témoignage de G______ emporte également la conviction de la Cour, dans la mesure où il est étayé par les enregistrements radio de la CECAL, et en partie corroboré par les déclarations initiales de la femme de l'appelant, selon lesquelles la police allait être appelée. On ne décèle au demeurant pas quel intérêt cette employée de l'Hospice général aurait à mentir au sujet de la teneur de la conversation qu'elle a eu avec H______, d'autant plus qu'elle admet que c'est la première fois qu'elle décide d'appeler la police pour l'un de ses bénéficiaires, décision qu'elle n'a pas prise à la légère. Aussi, la CPAR tient pour établie la version présentée par les officiers de police. 2.5.2. Ainsi est-il établi par les enregistrements de la police que les forces de l'ordre se sont rendus au domicile de l'appelant pour un conflit de couple à la demande de la CECAL, prévenue par l'appel de l'assistante sociale en charge de la famille. Sur place, les agents ont eu connaissance du fait que le prévenu pouvait avoir été l'auteur de violences physiques commises à l'égard de son jeune fils plus tôt dans la journée, et de son épouse la veille, les policiers ayant constaté de visu la rougeur sur la joue du bébé, ce que leur avait confirmé la mère de l'enfant. Il est observé également qu'il tenait des propos peu cohérents. Aussi, dans le cadre de leurs fonctions et conformément à la procédure applicable en cas de suspicions de violences domestiques, ils étaient habilités à demander au prévenu de les accompagner au poste. L'appelant, mécontent de voir la police intervenir à son domicile, a refusé d'obtempérer aux ordres réitérés qui lui étaient donnés de lâcher son jeune fils et de suivre les agents, utilisant au contraire ce dernier comme bouclier humain pendant qu'il gesticulait et menaçait les policiers. Face à cette attitude non coopérative et vindicative, les policiers ont été contraints d'user de la force pour d'abord retirer l'enfant des bras de son père, et ensuite l'interpeller. Le prévenu a crié, résisté physiquement en raidissant son corps et s'est débattu, les obligeant à s'y prendre à trois pour lui passer les menottes, notamment grâce à un contrôle du cou. La CPAR fait intégralement siens les motifs avancés par la CPR dans son arrêt du 15 mai 2017, lui permettant de conclure à la légalité de l'arrestation provisoire du prévenu au moment des faits, sur la base de l'art. 217 al. 2 CPP et de l'art. 217 al. 1 let. a CPP. Au vu de ce qui précède, il est établi que le comportement adopté par le prévenu, soit le fait d'avoir refusé de remettre son fils à son épouse et de suivre les agents, puis d'avoir résisté physiquement à son interpellation, a rendu plus difficile le travail des policiers, qui agissaient dans le cadre de leurs fonctions officielles. 2.5.3. Les conditions de l'erreur sur les faits ne sont pas réunies, quoi qu'en dise l'appelant. Il ressort en effet des déclarations crédibles de G______, corroborées par les premières explications de la mère de F______, que la seconde a expliqué à la première par téléphone que son fils avait possiblement été victime, le jour même, de violences physiques de la part du prévenu, dont elle avait peur, l'assistante sociale ayant d'ailleurs perçu cette angoisse. L'appelant a à tout le moins assisté à la fin de la conversation entre les deux femmes, G______ l'ayant entendu crier à son épouse " qu'elle n'avait pas à raconter tout ceci ", avant que l'un des conjoints ne coupe la communication. Compte tenu des circonstances, l'appelant ne pouvait raisonnablement ignorer que la police était susceptible d'être alertée, étant souligné que les agents sont arrivés à son domicile peu de temps après la fin de la conversation téléphonique et que sa femme était en pleurs. De plus, les gendarmes se sont présentés en uniforme, ont plusieurs fois expliqué à haute voix pour quels soupçons d'infractions ils intervenaient, soit des violences domestiques, et ont avancé les motifs les autorisant à emmener le prévenu au poste. Aussi, même à admettre que l'appelant ait pu, de prime abord, se méprendre sur la licéité de l'intervention, les agents ont mis en œuvre les moyens adéquats pour dissiper tout hypothétique malentendu, cela avant de procéder à l'interpellation du prévenu. Le jugement est partant confirmé sur ce point. 2.5.4. En déposant une plainte le 30 octobre 2015 à l'encontre des intimés C______, D______ et E______, l'appelant a intentionnellement dénoncé des personnes qu'il savait innocentes, pour les raisons qui suivent. La procédure pénale ouverte à l'encontre des gendarmes a été définitivement classée par le Ministère public, au triple motif qu'il n'existait aucun soupçon justifiant une mise en accusation, que les éléments constitutifs des infractions n'étaient pas réunis, et parce qu'il existait des faits justificatifs empêchant la réalisation d'une infraction, hypothèses prévues par l'art. 319 al. 1 let. a à c CPP. Ce classement a été confirmé par l'arrêt de la CPR du 15 mai 2017, étant précisé que le recours déposé par l'appelant au Tribunal fédéral a été jugé irrecevable le 26 juin 2017. La CPAR est liée par cette décision de classement définitive, dans la mesure où elle retient en particulier qu'aucune infraction n'est imputable aux trois agents, l'interpellation étant légitime. L'appelant savait les dénoncés innocents, sa version des événements ne trouvant aucune assise dans le dossier. En particulier, elle est en contradiction avec ses propres déclarations, dans la mesure où il n'a initialement fait état que d'un coup de poing dans le ventre, sur la nuque et sur le dos, sans qu'il ne soit question de "passage à tabac" et perte de connaissance. Les seules lésions objectivées sur sa personne sont une discrète tuméfaction sur le poignet droit et une hématurie passagère. La tuméfaction peut s'expliquer par la résistance opposée par l'appelant lors de son interpellation, ainsi que le port des menottes. L'hématurie, dont l'origine n'est pas établie, a pu être causée par un usage proportionnel et mesuré de la force, sans que des coups ne soient portés au prévenu, étant souligné que l'examen pratiqué le 15 septembre 2015 à 6h00 [à l'établissement hospitalier] Q______ n'a pas mis en évidence la présence pathologique de sang dans les urines du prévenu. En particulier, la perte de connaissance alléguée n'est aucunement documentée. Il sied en outre de relever que les gendarmes J______, K______ et M______, ayant pris en charge le mis en cause à la suite de son interpellation, ont tous indiqué n'avoir constaté ni blessures, ni marques sur ce dernier. Ces lésions n'attestent pas des faits d'une grande violence tels que ceux décrits par l'appelant dans sa plainte. Or rien n'explique les divergences significatives qui existent entre ces derniers et le déroulement des événements retenu dans les décisions de justice, pas même une éventuelle confusion passagère dans l'esprit du prévenu. L'appelant a dès lors agi avec intention. Il connaissait la fausseté de ses allégations et ne pouvait prétendre, de bonne foi, avoir été victime de violences policières injustifiées. Il ne pouvait raisonnablement ignorer, au moment du dépôt de sa plainte, que les faits qu'il y décrivait n'étaient pas conformes à la vérité. Le but du dépôt de plainte de l'appelant était manifestement qu'une procédure pénale soit ouverte à l'encontre des policiers intimés et mène, cas échéant, à leur condamnation. Le jugement est partant confirmé sur ce point. 2.6.1. Selon l'art. 47 a CP ( lex mitior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principes valent aussi pour le choix entre plusieurs sanctions possibles, et non seulement pour la détermination de la durée de celle qui est prononcée (arrêt du Tribunal fédéral 6B_611/2014 du 9 mars 2015 consid. 4.2). Les peines privatives de liberté ne doivent être prononcées que lorsque l'État ne peut garantir d'une autre manière la sécurité publique (ATF 134 IV 97 consid. 4.2 p. 100 ss). À teneur de l'art. 34 a CP, sauf disposition contraire de la loi,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2.6.2. En l'espèce, bien qu'il attaque le jugement dans son ensemble, l'appelant ne critique ni le genre, ni la quotité de la peine qui lui a été infligée. Sa faute est grave. Il s'en est pris, par fierté, à l'autorité publique en s'opposant aux ordres des policiers, y mêlant sans scrupule son fils de moins de trois ans, et, en guise de représailles, à la bonne administration de la justice ainsi qu'à l'honneur des intimés, en les accusant à tort de l'avoir arrêté sans droit et frappé. Son comportement au cours de la procédure a été détestable. S'il a dans un premier temps admis certains éléments, dans le cadre de sa mise en prévention, il a finalement tout nié en bloc afin d'étayer sa plainte. Sa prise de conscience est inexistante ; il n'a exprimé ni regrets, ni présenté d'excuses. Au contraire, il a cherché à se dédouaner de sa responsabilité en rejetant la faute sur d'autres. Sa situation personnelle relativement stable n'explique pas ses agissements. En particulier, de précédentes expériences négatives avec la police, en Suisse ou à l'étranger, non établies au-delà des seules déclarations du prévenu, ne justifient en rien le recours à la violence. Il y a concours d'infractions, au sens de l'art. 49 al. 1 CP, justifiant une aggravation de la peine dans une juste proportion. L'absence d'antécédents judiciaires a un effet neutre sur la peine (ATF 136 IV 1 consid. 2.6). Partant, la peine pécuniaire de 120 jours-amende prononcée par le premier juge sera confirmée, de même que l'unité du jour-amende, fixée à CHF 30.-, compte tenu de la situation personnelle et financière de l'appelant. Le bénéfice du sursis, dont les conditions sont remplies, est acquis à l'appelant en vertu de l'interdiction de la reformatio in pejus (art. 391 al. 2 CPP). La durée du délai d'épreuve n'est pas critiquable, les circonstances du cas, en particulier le manque de prise de conscience, justifiant que celle-ci ne soit pas limitée au minimum légal (art. 44 al. 1 a CP). Le jugement est confirmé sur ce point.</w:t>
      </w:r>
    </w:p>
    <w:p>
      <w:r>
        <w:rPr>
          <w:b/>
        </w:rPr>
        <w:t>E. 3</w:t>
      </w:r>
    </w:p>
    <w:p>
      <w:r>
        <w:t>L'appelant, qui succombe intégralement, supportera les frais de la procédure d'appel, qui comprennent un émolument de CHF 2'000.- (art. 428 al. 1 CPP ; art. 14 let. e du règlement fixant le tarif des frais en matière pénale du 22 décembre 2010 [RTFMP –E 4 10.03]).</w:t>
      </w:r>
    </w:p>
    <w:p>
      <w:r>
        <w:rPr>
          <w:b/>
        </w:rPr>
        <w:t>E. 4</w:t>
      </w:r>
    </w:p>
    <w:p>
      <w:r>
        <w:t>Les prétentions en indemnisation de l'appelant sont rejetées, vu l'issue de la procédure (art. 429 al. 1 let. c CPP a contrario ).</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suivant de CHF 150.- pour un collaborateur (let. b), débours de l'étude inclus. 5.2.2. Pour fixer la rémunération de l'avocat, le nombre d'heures nécessaires pour assurer la défense d'office du prévenu est décisif (art. 16 al. 2 RAJ ; arrêt du Tribunal fédéral 2C_509/2007 du 19 novembre 2007 consid. 4). Les autorités cantonales jouissent d'une importante marge d'appréciation (ATF 141 I 124 consid. 3.2 p. 126 s. ; arrêts du Tribunal fédéral 6B_1410/2017 du 15 juin 2018 consid. 4.1 ; décision du Tribunal pénal fédéral BB.2015.85 du 12 avril 2016 consid. 3.2.3). 5.3.1. En l'espèce, considéré dans sa globalité, l'état de frais produit par le défenseur d'office de A______ paraît adéquat et conforme aux principes qui précèdent, de sorte qu'il n'est pas nécessaire de reprendre le détail des postes qui le composent. Seule l'heure consacrée à la déclaration d'appel doit en être retranchée, dite activité étant, de jurisprudence constante, comprise dans le forfait pour l'activité diverse ( AARP/181/2017 du 30 mai 2017 consid. 8.2.3 ; ordonnance de la Cour des plaintes du Tribunal pénal fédéral BB.2014.51 du 21 novembre 2014 consid. 2.1 ; décisions de la Cour des plaintes du Tribunal pénal fédéral BB.2013.165 du 24 janvier 2014 consid. 4.1.3 ; BB.2013.127 du 4 décembre 2013 consid. 4.2). 5.3.2. Aussi, l'indemnité sera arrêtée à CHF 1'440.- correspondant à 8h d'activité au tarif de CHF 150.-/heure (CHF 1'200.-), plus la majoration forfaitaire usuelle de 20% (CHF 240.-). La TVA n'est, à juste titre, pas sollicitée, vu le statut de collaborateur du défenseur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