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P/17554/2017 vom 5. Juni 2020</w:t>
      </w:r>
    </w:p>
    <w:p>
      <w:r>
        <w:t>GE Cour de justice, 2020-06-05, FR</w:t>
      </w:r>
    </w:p>
    <w:p>
      <w:r>
        <w:rPr>
          <w:b/>
        </w:rPr>
        <w:t xml:space="preserve">Quelle: </w:t>
      </w:r>
      <w:r>
        <w:t>https://mcp.opencaselaw.ch/entscheid/ge_gerichte_P_17554_2017</w:t>
      </w:r>
    </w:p>
    <w:p>
      <w:r>
        <w:t>FR: GE_GERICHTE P/17554/2017 du 5 juin 2020</w:t>
      </w:r>
    </w:p>
    <w:p>
      <w:r>
        <w:t>IT: GE_GERICHTE P/17554/2017 del 5 giugno 2020</w:t>
      </w:r>
    </w:p>
    <w:p>
      <w:pPr>
        <w:pStyle w:val="Heading2"/>
      </w:pPr>
      <w:r>
        <w:t>Regeste</w:t>
      </w:r>
    </w:p>
    <w:p>
      <w:r>
        <w:t>ACCIDENT DE LA CIRCULATION;VIOLATION DES DEVOIRS EN CAS D'ACCIDENT;DISPOSITIONS PÉNALES DE LA LCR;FIXATION DE LA PEINE;DEROBADE AUX MESURES VISANT A DETERMINER L'INCAPACITE DE CONDUIRE | LCR.26.al1; LCR.34.al3; OCR.40.al5; LCR.90.al1; LCR.51; OCR.55.al1; LCR.92.al1; LCR.91a.al1; CP.47; CP.49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1.2</w:t>
      </w:r>
    </w:p>
    <w:p>
      <w:r>
        <w:t>En l'espèce, en première instance l'appelant a été acquitté des chefs de lésions corporelles graves, de violation grave des règles de la circulation routière et de conduite sans autorisation. S'il est indéniable que le comportement adopté par lui le 2 août 2017 a donné lieu à l'ouverture de la présente procédure, le premier juge a considéré que rien ne permettait de retenir qu'il n'avait pas circulé valablement en Suisse avec son permis de conduire algérien. Partant, 90% des frais de première instance, en CHF 2'173.40, émolument de jugement de CHF 500.- compris, seront mis à sa charge et les 10% restant seront laissés à la charge de l'Etat. 4.</w:t>
      </w:r>
    </w:p>
    <w:p>
      <w:r>
        <w:rPr>
          <w:b/>
        </w:rPr>
        <w:t>E. 2.1</w:t>
      </w:r>
    </w:p>
    <w:p>
      <w:r>
        <w:t>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6B_472/2018 du 22 août 2018 consid. 1.2 ; 6B_620/2016 du 17 mai 2017 consid. 2.1.2). 4.</w:t>
      </w:r>
    </w:p>
    <w:p>
      <w:r>
        <w:rPr>
          <w:b/>
        </w:rPr>
        <w:t>E. 2.2</w:t>
      </w:r>
    </w:p>
    <w:p>
      <w:r>
        <w:t>En l'espèce, dans la mesure où l'appelant obtient partiellement gain de cause, les frais de la procédure d'appel comprenant un émolument de jugement de CHF 1'500.- seront mis à sa charge à hauteur de deux tiers le solde étant laissé à la charge de l'Etat. 5. 5.1. Selon l'art. 135 al. 1 CPP, le défenseur d'office ou le conseil juridique gratuit (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6B_____/2015 du 25 juillet 2016 consid. 3.5.2 ; voir aussi les décisions de la Cour des plaintes du Tribunal pénal fédéral BB.2016.34 du 21 octobre 2016 consid. 4.1 et 4.2 et BB.2015.85 du 12 avril 2016 consid. 3.5.2 et 3.5.3). 5.2. En l'occurrence, l'état de frais produit par le conseil de l'appelant paraît adéquat et conforme aux dispositions et principes qui précèdent, de sorte qu'il sera admis sans en reprendre le détail. En conclusion, l'indemnité sera arrêtée à CHF 1'311.80 correspondant à 1 heure et 30 minutes d'activité au tarif de CHF 200.-/heure (CHF 300.-) et 6 heures et 30 minutes d'activité au tarif de CHF 110.-/heure (CHF 715.-), plus la majoration forfaitaire de 20% (CHF 203.-) et l'équivalent de la TVA au taux de 7.7% en CHF 93.80. * * * * *</w:t>
      </w:r>
    </w:p>
    <w:p>
      <w:r>
        <w:rPr>
          <w:b/>
        </w:rPr>
        <w:t>E. 3</w:t>
      </w:r>
    </w:p>
    <w:p>
      <w:r>
        <w:t>3.1.1. La réforme du droit des sanctions entrée en vigueur le 1 er janvier 2018 marque, globalement, un durcissement du droit des sanctions (Message relatif à la modification du Code pénal et du Code pénal militaire du 4 avril 2012, FF 2012 4385 ss ; M. DUPUIS / L. MOREILLON / C. PIGUET / S. BERGER / M. MAZOU / V. RODIGARI [éds], Code pénal - Petit commentaire , 2 ème éd., Bâle 2017, Rem. prél. ad art. 34 à 41, n. 2 ss). En effet, notamment, la peine pécuniaire est désormais de trois jours au moins et jusqu'à 180 jours (art. 34 al. 1 CP). Le montant du jour-amende est arrêté à CHF 30.- au moins et à CHF 3'000.- au plus, sous réserve de circonstances exceptionnelles justifiant la réduction à CHF 10.- (art. 34 al. 2 CP). À l'aune de l'art. 2 CP, cette réforme du droit des sanctions est en règle générale moins favorable à la personne condamnée (M. DUPUIS / L. MOREILLON / C. PIGUET / S. BERGER / M. MAZOU / V. RODIGARI [éds], op. cit. , Rem. prél. ad art. 34 à 41 CP, n. 6). 3.1.2. En l'espèce, les faits reprochés à l'appelant ont été commis avant l'entrée en vigueur du nouveau droit des sanctions. Celui-ci n'apparaissant pas plus favorable à l'appelant au regard de ce qui précède, il sera fait application du droit en vigueur jusqu'au 31 décembre 2017.</w:t>
      </w:r>
    </w:p>
    <w:p>
      <w:r>
        <w:rPr>
          <w:b/>
        </w:rPr>
        <w:t>E. 3.2</w:t>
      </w:r>
    </w:p>
    <w:p>
      <w:r>
        <w:t>Les infractions d'entrave aux mesures de constatation de l'incapacité de conduire (art. 91a LCR) et de conduite malgré une incapacité (art. 91 al. 2 let. b LCR) sont toutes deux réprimées par une peine privative de liberté de trois ans au plus ou d'une peine pécuniaire, tandis que la violation des obligations en cas d'accident (art. 92 al. 1 LCR), la violation simple des règles sur la circulation routière (art. 90 al. 1 LCR), l'entrée illégale par négligence (art. 115 al. 1 let. a et al. 3 LEI) et la consommation de stupéfiants (art. 19a ch. 1 LStup) sont sanctionnées d'une amende. 3.3.1.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Selon l'art. 49 al. 1 CP, applicable par renvoi de l'art. 104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Un montant de base pour l'une des contraventions doit être fixé puis augmenté pour sanctionner chacune des autres infractions (principe d'aggravation ; ATF 144 IV 217 consid. 3.5 ; arrêt du Tribunal fédéral 6B_559/2018 du 26 octobre 2018 consid. 1.1.1 et 1.1.2 destiné à la publication et les références citées). 3.3.2. 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Les peines privatives de liberté ne doivent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(ATF 134 IV 97 consid. 4.2 p. 100 ss ; arrêt du Tribunal fédéral 6B_1249/2014 du 7 septembre 2015 consid. 1.2).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p. 301 ; ATF 134 IV 97 consid. 4.2 p. 100 s. ; ATF 144 IV 313 consid. 1.1.1 ; 6B_420/2017 du 15 novembre 2017 consid. 2.1), pas plus que sa situation économique ou le fait que son insolvabilité apparaisse prévisible (ATF 134 IV 97 consid. 5.2.3 p. 104). Lorsque des motifs de prévention spéciale permettent de considérer qu'une peine pécuniaire ou une peine de travail d'intérêt général seraient d'emblée inadaptées, l'autorité peut prononcer une peine privative de liberté de courte durée (arrêts du Tribunal fédéral 6B_341/2017 du 23 janvier 2018 consid. 1.1 ; 6B_1030/2016 du 2 février 2017 consid. 2.2.2 ; 6B_372/2017 du 15 novembre 2017 consid. 1.1 ; 6B_889/2015 du 30 mai 2016 consid. 4.3). 3.3.3. L'absence d'antécédents a, en principe, un effet neutre sur la fixation de la peine et n'a donc pas à être prise en considération dans un sens atténuant (ATF 141 IV 61 consid. 6.3.2 p. 70). Exceptionnellement, le juge peut toutefois tenir compte de l'absence d'antécédents dans l'appréciation d'ensemble de la personnalité de l'auteur, par exemple lorsque l'auteur est une personne très respectueuse de la loi. Un tel comportement ne doit cependant pas être admis à la légère en raison du risque d'inégalité de traitement. Le Tribunal fédéral cite à titre d'exemple un chauffeur professionnel qui doit pour la première fois répondre pénalement d'un délit de violation des règles de la circulation routière alors qu'il est en route quotidiennement depuis des années avec son véhicule (ATF 136 IV 1 consid. 2.6 p. 2 ; arrêts du Tribunal fédéral 6B_1299/2016 du 27 septembre 2017 consid. 2.3.1 ; 6B_326/2016 du 22 mars 2017 consid. 4.4). 3.3.4.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 arrêt du Tribunal fédéral 6B_780/2018 du 9 octobre 2018 consid. 2.1).</w:t>
      </w:r>
    </w:p>
    <w:p>
      <w:r>
        <w:rPr>
          <w:b/>
        </w:rPr>
        <w:t>E. 3.4</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w:t>
      </w:r>
    </w:p>
    <w:p>
      <w:r>
        <w:rPr>
          <w:b/>
        </w:rPr>
        <w:t>E. 3.5</w:t>
      </w:r>
    </w:p>
    <w:p>
      <w:r>
        <w:t>Conformément à l'art. 34 aCP,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La détermination du nombre de jours-amende est fonction de la culpabilité de l'auteur (première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Il n'y a pas lieu de prendre en considération les circonstances personnelles et une éventuelle sensibilité accrue à la sanction au sens de l'art. 47 al. 1 CP qu'autant que ces éléments ne se rapportent pas à la situation financière actuelle de l'auteur. Une double prise en considération de la capacité financière, respectivement de la sensibilité à la peine, lors de la fixation du nombre des jours-amende et dans le calcul de leur montant est exclue (M. NIGGLI / H. WIPRÄCHTIGER [éds], Basler Kommentar Strafrecht I : Art. 1-110 StGB, Jugendstrafgesetz, Bâle, 2013, n. 40 ad art. 34 ; arrêt du Tribunal fédéral 6B_541/2007 du 13 mai 2008 consid. 6.3). Le montant du jour-amende ne peut être inférieur à CHF 10.- (ATF 135 IV 180 consid. 1.4.2).</w:t>
      </w:r>
    </w:p>
    <w:p>
      <w:r>
        <w:rPr>
          <w:b/>
        </w:rPr>
        <w:t>E. 3.6</w:t>
      </w:r>
    </w:p>
    <w:p>
      <w:r>
        <w:t>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[éds], Code pénal I : art. 1 - 100 CP , Bâle 2009, n. 19 ad art. 106).</w:t>
      </w:r>
    </w:p>
    <w:p>
      <w:r>
        <w:rPr>
          <w:b/>
        </w:rPr>
        <w:t>E. 7</w:t>
      </w:r>
    </w:p>
    <w:p>
      <w:r>
        <w:t>En l'espèce, la faute de l'appelant est importante. Notamment, alors qu'il venait de causer un accident de la circulation avec un cycliste, soit un usager de la route particulièrement vulnérable, il n'a pas hésité à fuir les lieux sans remplir ses obligations et a en outre conduit, à tout le moins à une reprise, sur l'emprise de stupéfiants. Il a ainsi mis en danger l'intégrité physique d'autrui au mépris des règles essentielles de la circulation routière. A décharge, il sera tenu compte du fait que l'appelant a tout de même, en enclenchant son clignotant, pris une première mesure de prudence visant à signaler son intention de bifurquer et ainsi à éviter une éventuelle collision. Sa collaboration ne peut pas être qualifiée de bonne dans la mesure où sa fuite a empêché toute constatation par la police s'agissant des circonstances de l'accident. S'il a par la suite admis son implication, il n'a eu de cesse de nier sa culpabilité, allant jusqu'à incriminer l'intimé. Sa prise de conscience est toute relative puisque, s'il a affirmé regretter avoir pris le volant en ayant consommé des stupéfiants, il persiste à considérer s'être comporté conformément aux règles sur la circulation routière et avoir pris toutes les mesures imposées par les circonstances. La situation personnelle de l'appelant, sans particularité, n'explique pas ses agissements. Il y a concours d'infractions tant concernant les délits que les contraventions. En première instance, l'appelant a été condamné à une peine privative de liberté de sept mois, sous déduction des jours de détention avant jugement, en parallèle d'une peine pécuniaire de 180 jours-amende à CHF 10.- l'unité, sans toutefois que la motivation claire de l'une ou l'autre peine ne figure dans les considérants en droit du jugement entrepris, en particulier concernant le choix de peines de genre différent. Cette condamnation apparaît trop sévère compte tenu des éléments qui précèdent, des infractions réprimées et notamment de l'absence d'antécédents judiciaires. En l'espèce, le principe de proportionnalité commande le prononcé d'une peine pécuniaire, sanction suffisante pour détourner l'appelant de la commission de nouvelles infractions dans le futur. Au vu du concours entre ces deux infractions, dont la gravité est comparable, il y a lieu de fixer la peine pécuniaire dans une juste proportion en rapport aux fautes commises. Ainsi, les infractions de conduite malgré une incapacité et d'entrave aux mesures de contrôles devraient respectivement être sanctionnées par des peines pécuniaires de 120 et 90 jours-amende. De la sorte, en tant que peine d'ensemble, la peine pécuniaire de 180 jours-amende fixée par le premier juge apparaît proportionnée et adéquate au regard de ce qui précède et sera partant confirmée. Vu la situation financière de l'appelant, le montant du jour-amende sera en outre maintenu à CHF 10.-, le minimum légal. Le sursis lui est acquis de sorte que son octroi en sa faveur sera confirmé, tout comme la durée du délai d'épreuve de trois ans, non contestée en tant que telle en appel. L'amende de CHF 900.- venant réprimer la violation simple des règles sur la circulation routière, la violation des obligations en cas d'accident, l'entrée illégale par négligence et la consommation de stupéfiants est amplement justifiée et plutôt clémente vu la diversité des biens juridiques touchés. Elle sera ainsi maintenue, dans la mesure où elle tient compte non seulement de la faute mais aussi de la situation personnelle de l'appelant. Son montant paraît suffisamment dissuasif pour le détourner de la commission de nouvelles infractions de ce type à l'avenir. La peine privative de liberté de substitution de neuf jours est pour le surplus conforme à la correspondance schématique usuellement appliquée. Au regard de ce qui précède, l'appel sera partiellement admis et le jugement réformé en ce sens que l'appelant est condamné à une peine pécuniaire de 180 jours-amende à CHF 10.- l'unité, avec sursis et délai d'épreuve de trois ans, ainsi qu'à une amende de CHF 900.- (peine privative de liberté de substitution de neuf jours), à l'exclusion de toute peine privative de liberté. 4. 4.1.1. Selon l'art. 426 CPP, le prévenu supporte les frais de procédure s'il est condamné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