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P/17549/2013 vom 16. Oktober 2014</w:t>
      </w:r>
    </w:p>
    <w:p>
      <w:r>
        <w:t>GE Cour de justice, 2014-10-16, FR</w:t>
      </w:r>
    </w:p>
    <w:p>
      <w:r>
        <w:rPr>
          <w:b/>
        </w:rPr>
        <w:t xml:space="preserve">Quelle: </w:t>
      </w:r>
      <w:r>
        <w:t>https://mcp.opencaselaw.ch/entscheid/ge_gerichte_P_17549_2013</w:t>
      </w:r>
    </w:p>
    <w:p>
      <w:r>
        <w:t>FR: GE_GERICHTE P/17549/2013 du 16 octobre 2014</w:t>
      </w:r>
    </w:p>
    <w:p>
      <w:r>
        <w:t>IT: GE_GERICHTE P/17549/2013 del 16 ottobre 2014</w:t>
      </w:r>
    </w:p>
    <w:p>
      <w:pPr>
        <w:pStyle w:val="Heading2"/>
      </w:pPr>
      <w:r>
        <w:t>Regeste</w:t>
      </w:r>
    </w:p>
    <w:p>
      <w:r>
        <w:t>CEDH; LIBERTÉ D'EXPRESSION; MENDICITÉ; ÉGALITÉ DE TRAITEMENT; DISCRIMINATION RACIALE; LIBERTÉ PERSONNELLE; GARANTIE DE LA DIGNITÉ HUMAINE; COMPENSATION DE CRÉANCES; OBJET SÉQUESTRÉ; CIRCULATION ROUTIÈRE(DROIT DE LA CIRCULATION ROUTIÈRE); ROUTE | CEDH.8; CEDH.10; Cst.8.2; Cst.36.3; LPG.11A; LCR.49; LCR.90.1; OCR.46.2; CPP.263; CPP.442.4</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w:t>
      </w:r>
    </w:p>
    <w:p>
      <w:r>
        <w:rPr>
          <w:b/>
        </w:rPr>
        <w:t>E. 1.3</w:t>
      </w:r>
    </w:p>
    <w:p>
      <w:r>
        <w:t>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En l'espèce, la juridiction d'appel n’est pas liée par la décision autrichienne citée par l’appelant. Au demeurant, la mendicité suppose en principe un comportement actif consistant à réclamer de l’argent à des gens de passage. En l'occurrence, le fait de se faufiler entre les voitures et de tendre la main ou un gobelet à des automobilistes représente l'exemple même d'un comportement actif dans le domaine de la mendicité. En tout état de cause, le Tribunal fédéral a retenu que l’art. 11A LPG constituait une base légale suffisante pour interdire toute mendicité (ATF 134 I 214 , consid. 5.5). Cette interdiction n’empêche d'ailleurs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w:t>
      </w:r>
    </w:p>
    <w:p>
      <w:r>
        <w:t>Dans un deuxième moyen, l’appelant se plaint d'être victime d'un traitement discriminatoire en raison de sa situation sociale et de son origine.</w:t>
      </w:r>
    </w:p>
    <w:p>
      <w:r>
        <w:rPr>
          <w:b/>
        </w:rPr>
        <w:t>E. 3.1</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du Tribunal fédéral 6B_31/2012 du 17 août 2012, consid. 3.2). En matière de discrimination, même lorsque le fardeau de la preuve est allégé, il incombe à celui qui allègue une discrimination de la rendre tout au moins vraisemblable ( ibid ). 3.2.1 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(arrêt du Tribunal fédéral 6B_31/2012 du 17 août 2012, consid. 3.4 respectivement 4.4). 3.2.2 L'appelant fait aussi valoir que la norme litigieuse consacre une discrimination sociale, dans la mesure où elle vise de manière prépondérante les pauvres et contribue à les stigmatiser. Il est douteux que le dénuement de l'appelant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 ATF 135 I 49 consid. 4.4 p. 55s, JdT 2009 I 655, 661 ;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RS J 4 04), permet de retenir que pour la très grande majorité des personnes qui s'y livrent, l'interdiction de la mendicité ne les priverait pas du minimum nécessaire, mais d'un revenu d'appoint, même si des exceptions restent toujours possibles (ATF 134 I 214 ). Ce grief doit ainsi aussi être rejeté.</w:t>
      </w:r>
    </w:p>
    <w:p>
      <w:r>
        <w:rPr>
          <w:b/>
        </w:rPr>
        <w:t>E. 4</w:t>
      </w:r>
    </w:p>
    <w:p>
      <w:r>
        <w:t>L'appelant invoque une restriction injustifiée à sa liberté personnelle et une atteinte à sa dignité humaine (art. 7, 10 et 36 al. 3 Cst. et 8 CEDH), son extrême pauvreté le contraignant à demander l'aumône. Dans l'arrêt 6B_31/2012 du 17 août 2012 (consid. 4),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Ainsi, ce grief doit également être rejeté.</w:t>
      </w:r>
    </w:p>
    <w:p>
      <w:r>
        <w:rPr>
          <w:b/>
        </w:rPr>
        <w:t>E. 5</w:t>
      </w:r>
    </w:p>
    <w:p>
      <w:r>
        <w:t>5.1.1 L'appelant soutient encore que l'infraction de mendicité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 La personne qui, par cupidité ou fainéantise, mendie ou envoie mendier des enfants ou des personnes sur lesquels elle a autorité est punie de l'amende" (art. 13 de la loi fribourgeoise d'application du Code pénal du 6 octobre 2006 [LACP ; RS 31.1]). Il s'ensuivrait une discrimination de la norme genevoise appliquée aux seuls membres de la communauté rom. 5.1.2 Le principe nulla 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(cf. ATF 117 Ia 472 consid. 4c p. 489).</w:t>
      </w:r>
    </w:p>
    <w:p>
      <w:r>
        <w:rPr>
          <w:b/>
        </w:rPr>
        <w:t>E. 5.2</w:t>
      </w:r>
    </w:p>
    <w:p>
      <w:r>
        <w:t>Le Tribunal fédéral a jugé que l'art. 11A LPG, en usant les termes "mendié" et "mendicité", visait sans ambiguïté le fait de solliciter une aide financière pour remédier à une situation de dénuement (arrêt du Tribunal fédéral 6B_31/2012 du 17 août 2012, consid. 5).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 qui justifie ses actes par sa grande pauvreté, a quémandé de l'argent aux automobilistes immobilisés, notamment en leur tendant un gobelet. Son comportement correspond ainsi au sens le plus clair et le plus littéral de la norme. Par conséquent, le grief est donc infondé.</w:t>
      </w:r>
    </w:p>
    <w:p>
      <w:r>
        <w:rPr>
          <w:b/>
        </w:rPr>
        <w:t>E. 6</w:t>
      </w:r>
    </w:p>
    <w:p>
      <w:r>
        <w:t>L'appelant conteste la compensation partielle des frais de la procédure avec les montants de CHF 240.- et de CHF 21.- saisis sur lui ou à proximité immédiate comme résultant de son activité illégale.</w:t>
      </w:r>
    </w:p>
    <w:p>
      <w:r>
        <w:rPr>
          <w:b/>
        </w:rPr>
        <w:t>E. 6.1</w:t>
      </w:r>
    </w:p>
    <w:p>
      <w:r>
        <w:t>Aux termes de l'art. 442 al. 4 CPP, les autorités pénales peuvent compenser les créances portant sur des frais de procédure avec les indemnités accordées à la partie débitrice dans la même procédure et avec des valeurs séquestrées.</w:t>
      </w:r>
    </w:p>
    <w:p>
      <w:r>
        <w:rPr>
          <w:b/>
        </w:rPr>
        <w:t>E. 6.2</w:t>
      </w:r>
    </w:p>
    <w:p>
      <w:r>
        <w:t>En l'espèce, se fondant sur l'art. 263 CPP, le premier juge a constaté à juste titre, s'agissant de la saisie de la somme de CHF 240.-, que l'une des conditions de forme du séquestre faisait défaut, à savoir la confirmation par écrit de la décision. Toutefois, c'est à tort qu'il est parvenu à une conclusion similaire s'agissant du prélèvement de la somme de CHF 21.- que le Service des contraventions, compétent en la matière, a dûment confirmé ultérieurement par écrit. Le texte légal prévoyant que seules les valeurs séquestrées peuvent faire l'objet d'une compensation et la saisie des CHF 240.- ne remplissant pas l'une des conditions formelles du séquestre, le premier juge s'est mépris en ordonnant la compensation partielle des frais de la procédure avec cette somme. A toutes fins utiles, il sied en sus de constater que les CHF 240.- n'ont pas été saisis en relation avec l'infraction du 16 janvier 2012 comme énoncé par le premier juge, mais près de six mois plus tard, à savoir le 9 juillet 2012. Par conséquent, le montant de CHF 240.- devra être restitué à A______ avec intérêts à 5% dès la saisie, celui de CHF 21.- restant acquis à l'Etat par voie de compensation.</w:t>
      </w:r>
    </w:p>
    <w:p>
      <w:r>
        <w:rPr>
          <w:b/>
        </w:rPr>
        <w:t>E. 7</w:t>
      </w:r>
    </w:p>
    <w:p>
      <w:r>
        <w:t>L'appelant conteste être l'auteur de l'infraction à l'art. 90 LCR.</w:t>
      </w:r>
    </w:p>
    <w:p>
      <w:r>
        <w:rPr>
          <w:b/>
        </w:rPr>
        <w:t>E. 7.1</w:t>
      </w:r>
    </w:p>
    <w:p>
      <w:r>
        <w:t>Aux termes de l'art. 49 LCR, la place des piétons est sur le trottoir et non sur la chaussée dont l'usage est restrictif. L'art. 46 al. 2 OCR prévoit que "les piétons éviteront de s’attarder inutilement sur la chaussée, notamment aux endroits sans visibilité ou resserrés, aux intersections ainsi que de nuit et par mauvais temps".</w:t>
      </w:r>
    </w:p>
    <w:p>
      <w:r>
        <w:rPr>
          <w:b/>
        </w:rPr>
        <w:t>E. 7.2</w:t>
      </w:r>
    </w:p>
    <w:p>
      <w:r>
        <w:t>Nombre de rapports de contravention mentionnent que l'appelant s'est attardé sur la chaussée quand les véhicules automobiles étaient à l'arrêt. En soi, une telle attitude est déjà constitutive d'une violation de la LCR, puisque la présence d'un piéton sur la chaussée est dangereuse pour lui-même et les autres usagers de la route, notamment des cyclistes qui ont le droit de devancer par la droite une file de voitures (art. 42 al. 3 OCR). Un tel comportement est a fortiori constitutif d'une violation de la LCR lorsque le piéton déambule ou se faufile entre des voitures lors de la phase de redémarrage des véhicules, comme cela a été constaté dans plusieurs cas. La violation à l'art. 90 ch. 1 LCR est ainsi avérée, de sorte que le jugement entrepris sera confirmé sur ce point.</w:t>
      </w:r>
    </w:p>
    <w:p>
      <w:r>
        <w:rPr>
          <w:b/>
        </w:rPr>
        <w:t>E. 8</w:t>
      </w:r>
    </w:p>
    <w:p>
      <w:r>
        <w:t>Le jugement attaqué a condamné A______ à une amende de CHF 500.- pour l'ensemble des infractions retenues, soit pour avoir, à réitérées reprises, mendié et violé les règles de circulation consacrées par la LCR. Pour fixer cette amende, le premier juge a examiné la faute commise par l'appelant, tout en tenant compte de la situation personnelle de ce dernier. Il a pu par ce biais constater que celui-ci ne manifestait aucune prise de conscience vis-à-vis de ses agissements délictueux, faisant fi des nombreuses interventions de l'autorité à son encontre. L'amende, qui apparaît ainsi parfaitement proportionnée, se doit donc d'être confirmée. Il en va de même de la peine privative de liberté de substitution qui est adéquate.</w:t>
      </w:r>
    </w:p>
    <w:p>
      <w:r>
        <w:rPr>
          <w:b/>
        </w:rPr>
        <w:t>E. 9</w:t>
      </w:r>
    </w:p>
    <w:p>
      <w:r>
        <w:t>Mal fondé pour l'essentiel, l'appel sera rejeté. L'appelant supportera l'entier des frais de la procédure envers l'État, le fait qu'il ait eu gain de cause pour des motifs formels devant être tenu pour très marginal au regard de l'ensemble de la culpabilité retenue (art. 428 CPP et art. 14 al. 1 let. e du Règlement fixant le tarif des frais en matière pénale [RS/GE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