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P/17502/2013 vom 20. November 2014</w:t>
      </w:r>
    </w:p>
    <w:p>
      <w:r>
        <w:t>GE Cour de justice, 2014-11-20, FR</w:t>
      </w:r>
    </w:p>
    <w:p>
      <w:r>
        <w:rPr>
          <w:b/>
        </w:rPr>
        <w:t xml:space="preserve">Quelle: </w:t>
      </w:r>
      <w:r>
        <w:t>https://mcp.opencaselaw.ch/entscheid/ge_gerichte_P_17502_2013</w:t>
      </w:r>
    </w:p>
    <w:p>
      <w:r>
        <w:t>FR: GE_GERICHTE P/17502/2013 du 20 novembre 2014</w:t>
      </w:r>
    </w:p>
    <w:p>
      <w:r>
        <w:t>IT: GE_GERICHTE P/17502/2013 del 20 novembre 2014</w:t>
      </w:r>
    </w:p>
    <w:p>
      <w:pPr>
        <w:pStyle w:val="Heading2"/>
      </w:pPr>
      <w:r>
        <w:t>Regeste</w:t>
      </w:r>
    </w:p>
    <w:p>
      <w:r>
        <w:t>SÉJOUR ILLÉGAL; FIXATION DE LA PEINE | LEtr.115.1.B; CP.47; CP.49.2;</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 Il n'y a ainsi pas lieu de revenir sur le verdict de culpabilité, qui n'est pas contesté et qui est au demeurant conforme aux faits résultant du dossier.</w:t>
      </w:r>
    </w:p>
    <w:p>
      <w:r>
        <w:rPr>
          <w:b/>
        </w:rPr>
        <w:t>E. 2</w:t>
      </w:r>
    </w:p>
    <w:p>
      <w:r>
        <w:t>2.1.1. Le séjour illégal au sens de l'art. 115 al. 1 let. b LEtr est passible d'une peine privative de liberté d'un an au plus ou d'une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 arrêt du Tribunal fédéral 6B_198/2013 du 3 juin 2013 consid. 1.1.1). 2.1.3.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2.1.4. En matière de séjour illégal, le Tribunal fédéral a jugé que, lorsque la situation irrégulière qui doit faire l'objet d'un deuxième jugement procède de la même intention que celle qui a présidé aux faits déjà jugés, la somme des peines prononcées à raison du délit continu doit être adaptée à la faute considérée dans son ensemble et ne pas excéder la peine maximale prévue par la loi (ATF 135 IV 6 consid. 4). 2.2.1. En l’occurrence, il convient de prononcer une peine complémentaire au sens de l’art. 49 al. 2 CP, vu la condamnation de l’appelant à une peine privative de liberté de quatre mois prononcée par le Ministère public le 13 avril 2014, entrée en force le 15 mai 2014, peine qu’il a d’ailleurs déjà subie. La faute de l'appelant ne saurait être qualifiée de légère, compte tenu de la durée du séjour illégal qui lui est reproché de près de huit mois. Il s'est entêté à séjourner en Suisse sans droit, au mépris des dispositions légales pertinentes et des nombreuses décisions dont il a déjà été l'objet. Il a également refusé de coopérer aux démarches qui s'imposaient auprès de l'Ambassade d’Algérie en Suisse pour obtenir un document de voyage. Toutefois, la faute de l'appelant et le fait qu’il ait été condamné à plusieurs reprises pour infraction à la LEtr doivent être relativisés, dans la mesure où il s'agit d'un délit continu. Sa situation personnelle dénote une certaine instabilité, dans la mesure où il affirme s’être établi en France avec sa fiancée et son petit garçon de cinq ans qu’il n’a pas encore reconnu et n'est au bénéfice d'aucun titre de séjour dans ce pays. Il dit également y travailler au noir. Cependant, sa prise de conscience, bien que tardive, paraît réelle, et il semble aujourd’hui s’être résolu à vivre hors de Suisse. De surcroît, son projet de vie familial paraît crédible. Sa collaboration à la procédure a été correcte, dans la mesure où il a reconnu les faits qui lui étaient reprochés. Toutefois, interpellé sur le territoire suisse dont l'entrée lui était interdite, il ne pouvait que difficilement contester les charges. De plus, il a parfois varié dans ses déclarations. Il a d’abord affirmé être Pakistanais, puis Algérien et a également dissimulé le fait qu’il était fiancé et père d’un enfant en bas-âge. Il a par ailleurs déclaré aux gardes-frontière, lors de son interpellation dans le bus 61, qu’il partait travailler à Paris, pour alléguer ensuite, devant le Tribunal de police, qu’il voulait alors se rendre à Annemasse chez son amie, qui vivait avec leur fils de quatre ans. Aucune des circonstances atténuantes prévues par l’art. 48 CP n’est réalisée. Au vu de ce qui précède, une peine privative de liberté ferme complémentaire doit être prononcée, comme l'a retenu à juste titre le premier juge. 2.2.2. Il n'est pas nécessaire que l'autorité de jugement pénale détaille arithmétiquement les éléments pertinents retenus pour la fixation de la peine, dans la mesure où la motivation permet de saisir que tous les éléments importants ont été pris en considération (ATF 127 IV 101 consid. 2c). Cependant, vu l'ATF 135 IV 6 précité, il convient d'identifier les peines subies par l'appelant en raison des infractions à la LEtr, afin d'éviter que le plafond d'une année prévu par la disposition topique ne soit dépassé. 2.2.3. En l'espèce, l'appelant a été condamné le 19 novembre 2009 à une peine pécuniaire de soixante jours-amende, équivalant à une peine privative de liberté de même durée, pour entrée illégale, séjour illégal et vol, point de départ de la période pénale. Postérieurement, l'appelant a été condamné à une peine privative de liberté de deux mois pour séjour illégal et à six autres reprises à des peines privatives de liberté cumulées de vingt-six mois pour des vols, parfois commis par métier, et des infractions à la LEtr. Eu égard à la gravité des infractions autres que les violations de la LEtr, il faut retenir que la part des peines cumulées sanctionnant ces derniers délits est de l'ordre de huit mois. Partant, la peine privative de liberté complémentaire de dix mois prononcée par le premier juge est trop élevée, le plafond d'un an fixé par le Tribunal fédéral, toutes condamnations du chef de séjour illégal confondues, étant dépassé. Si la Chambre de céans avait eu à connaître les faits ayant abouti à la condamnation du 13 avril 2014 en sus de ceux faisant l’objet de la présente procédure, la peine privative de liberté d’ensemble aurait dû être fixée à six mois. Il convient, en conséquence, de condamner l’appelant à une peine privative de liberté complémentaire de deux mois, qui reste compatible avec la peine maximale de l'art. 115 al. 1 let. b LEtr. Le jugement entrepris sera réformé sur ce point.</w:t>
      </w:r>
    </w:p>
    <w:p>
      <w:r>
        <w:rPr>
          <w:b/>
        </w:rPr>
        <w:t>E. 3</w:t>
      </w:r>
    </w:p>
    <w:p>
      <w:r>
        <w:t>L’appelant, qui obtient partiellement gain de cause, supportera le quart des frais de la procédure d’appel, qui comprennent un émolument de jugement de CHF 1’000.-, le solde étant laissé à la charge de l’État (art. 428 al. 1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