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P/17430/2017 vom 5. März 2019</w:t>
      </w:r>
    </w:p>
    <w:p>
      <w:r>
        <w:t>GE Cour de justice, 2019-03-05, FR</w:t>
      </w:r>
    </w:p>
    <w:p>
      <w:r>
        <w:rPr>
          <w:b/>
        </w:rPr>
        <w:t xml:space="preserve">Quelle: </w:t>
      </w:r>
      <w:r>
        <w:t>https://mcp.opencaselaw.ch/entscheid/ge_gerichte_P_17430_2017</w:t>
      </w:r>
    </w:p>
    <w:p>
      <w:r>
        <w:t>FR: GE_GERICHTE P/17430/2017 du 5 mars 2019</w:t>
      </w:r>
    </w:p>
    <w:p>
      <w:r>
        <w:t>IT: GE_GERICHTE P/17430/2017 del 5 marzo 2019</w:t>
      </w:r>
    </w:p>
    <w:p>
      <w:pPr>
        <w:pStyle w:val="Heading2"/>
      </w:pPr>
      <w:r>
        <w:t>Regeste</w:t>
      </w:r>
    </w:p>
    <w:p>
      <w:r>
        <w:t>SECRET BANCAIRE | CPP.310; LB.47</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estime que le mis en cause aurait violé le secret bancaire, à tout le moins que le Ministère public aurait dû poursuivre son instruction, de sorte qu'il ne pouvait rendre une ordonnance de non-entrée en matière.</w:t>
      </w:r>
    </w:p>
    <w:p>
      <w:r>
        <w:rPr>
          <w:b/>
        </w:rPr>
        <w:t>E. 2.1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 Le principe " in dubio pro duriore "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 Bâle 2011, n. 9 ad art. 310; R. PFISTER-LIECHTI (éd.), La procédure pénale fédérale, Fondation pour la formation continue des juges suisses , Berne 2010, p. 62; DCPR/85/2011 du 27 avril 2011).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(éds), op. cit ., n. 10 ad art. 310; DCPR/104/2011 du 11 mai 2011). 2.2.1. Selon l'art. 47 LB, est puni d'une peine privative de liberté de trois ans au plus ou d'une peine pécuniaire celui qui, intentionnellement, révèle un secret à lui confié ou dont il a eu connaissance en sa qualité d'employé d'une banque (al. 1 let. a) ou révèle un secret qui lui a été confié au sens de la let. a ou exploite ce secret à son profit ou au profit d'un tiers (al. 1 let. c). L'infraction commise par négligence est passible d'une amende (al. 2). " Révéler " consiste à porter à la connaissance d'autrui, même partiellement, le secret et à agrandir de façon indue le cercle des détenteurs du secret (cf., pour l'art. 162 CP, M. DUPUIS / L. MOREILLON / C. PIGUET / S. BERGER / M. MAZOU / V. RODIGARI (éds), Code pénal - Petit commentaire , 2e éd., Bâle 2017, n. 10 ad art. 162). 2.2.2. Le secret est un fait qui n'est connu que d'un nombre restreint de personnes, que le détenteur du secret veut maintenir secret et pour lequel il existe un intérêt au maintien du secret. Il n'y a pas de secret si l'information a déjà été rendue publique ou si elle est sans difficulté accessible à toute personne qui s'y intéresse (ATF 142 IV 65 consid. 5.1 p. 67; 116 IV 56 consid. II/1.a p. 65; 114 IV 44 consid. 2 p. 46; arrêt du Tribunal fédéral 6B_1369/2016 du 20 juillet 2017 consid. 4.1 [rendu en application de l'art. 320 CP]; B. CORBOZ, Les infractions en droit suisse , vol. II, 3e éd. 2010, n° 20 ad art. 320 CP). 2.3.1. En l'espèce, une recherche internet (" C_______ ______ [Italie]") fait immédiatement apparaître en première page "https:// _______. html", lien dans lequel apparaît en début de lecture la référence à la condamnation de l'intéressée. En conséquence, cette parution sur un domaine public facilement accessible à toute personne ayant recours à cet instrument devenu banal lève tout secret sur l'information concernant les démêlés judiciaires de C_______. En ce sens déjà, l'infraction dénoncée ne serait pas réalisée et l'ordonnance querellée doit être confirmée. 2.3.2. Étant par ailleurs établi que c'est la recourante qui a sollicité l'ouverture d'un compte auprès de D_______ pour des transactions au quotidien, et que cette dernière, qui ne propose pas ce service, l'a dirigée vers E_______, en précisant qu'il s'agissait d'un membre du même groupe, elle ne peut pas contester l'existence d'une relation tripartite comportant nécessairement des communications internes. C'est d'ailleurs la recourante elle-même qui a précisé dans un courriel à l'une des entités que son compte ne serait alimenté que pour autant que l'argent ne reste pas sur le compte qu'elle détenait auprès de l'autre. Elle a ainsi accepté une perméabilité entre ces deux établissements, au demeurant logique, et rien ne démontre qu'elle aurait voulu, et fait savoir, que tel ne devait pas être le cas. De plus, le formulaire de renonciation au secret bancaire qu'elle a signé mentionne la possibilité pour D_______ de transférer à l'une des filiales ou succursales de la société-mère, ce qu'est E_______, "any and all information and documents pertaining to the Customer's business, dealings, assets, financing including the identity of the beneficial and controlling owner to the extent that D_______ deems such disclosure or transfer necessary or desirable to carry out its duties, obligations and activities resulting from the banking relationship or by operation of law and/or for the purposes of consolidated supervision and risk management ". En conséquence, D_______ était dûment autorisée par la recourante à communiquer des informations à un autre établissement du même groupe, ce qui conduit à écarter le grief soulevé à cet égard. 2.3.3. Enfin, le dossier ne permet pas de conclure que le mis en cause aurait communiqué, dans des termes extrêmement neutres, autre chose que la cessation de la relation d'affaires avec la recourante, se contentant d'informer qu'il avait prévenu E_______. On ne voit pas quel secret cacherait cette terminologie, qui se limite donc à la communication d'informations qui ne relève pas d'une norme pénale.</w:t>
      </w:r>
    </w:p>
    <w:p>
      <w:r>
        <w:rPr>
          <w:b/>
        </w:rPr>
        <w:t>E. 3</w:t>
      </w:r>
    </w:p>
    <w:p>
      <w:r>
        <w:t>Dès lors, la non-entrée en matière s'avère justifiée, et le recours infondé.</w:t>
      </w:r>
    </w:p>
    <w:p>
      <w:r>
        <w:rPr>
          <w:b/>
        </w:rPr>
        <w:t>E. 4</w:t>
      </w:r>
    </w:p>
    <w:p>
      <w:r>
        <w:t>La recourante, qui succombe, supportera les frais de l'État, fixés en totalité à CHF 2'000.-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