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P/17384/2012 vom 29. Februar 2016</w:t>
      </w:r>
    </w:p>
    <w:p>
      <w:r>
        <w:t>GE Cour de justice, 2016-02-29, FR</w:t>
      </w:r>
    </w:p>
    <w:p>
      <w:r>
        <w:rPr>
          <w:b/>
        </w:rPr>
        <w:t xml:space="preserve">Quelle: </w:t>
      </w:r>
      <w:r>
        <w:t>https://mcp.opencaselaw.ch/entscheid/ge_gerichte_P_17384_2012</w:t>
      </w:r>
    </w:p>
    <w:p>
      <w:r>
        <w:t>FR: GE_GERICHTE P/17384/2012 du 29 février 2016</w:t>
      </w:r>
    </w:p>
    <w:p>
      <w:r>
        <w:t>IT: GE_GERICHTE P/17384/2012 del 29 febbraio 2016</w:t>
      </w:r>
    </w:p>
    <w:p>
      <w:pPr>
        <w:pStyle w:val="Heading2"/>
      </w:pPr>
      <w:r>
        <w:t>Regeste</w:t>
      </w:r>
    </w:p>
    <w:p>
      <w:r>
        <w:t>IN DUBIO PRO REO; POUVOIR D'APPRÉCIATION; VIOLATION DE DOMICILE; VOL(DROIT PÉNAL); DOMMAGES À LA PROPRIÉTÉ(DROIT PÉNAL); TÉMOIN À CHARGE; CRÉDIBILITÉ; FIXATION DE LA PEINE; SURSIS À L'EXÉCUTION DE LA PEINE; PRONOSTIC; TRAVAIL D'INTÉRÊT GÉNÉRAL | CP.42; CP.47; CP.37; CP.139.1; CP.144.1; CP.186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L'implication de l'appelant peut être déduite de plusieurs indices convergents qui, ensemble, forment un faisceau fort. L'intéressé connaissait les lieux et pouvait y accéder facilement, au moyen de la clef de sa tante. L'analyse des données rétroactives a permis d'établir que lui-même et J______, lequel a été reconnu coupable des cambriolages des caves, avaient été actifs toute la nuit et avaient notamment déclenché des bornes téléphoniques à proximité immédiate des lieux des cambriolages ainsi que dans les communes de R______ et U______, à 22h02 et 02h20 alors que ni l'un ni l'autre n'ont été en mesure d'expliquer ce curieux parcours. Il y a aussi les aveux de l'appelant selon lesquels il avait vu au moins une partie du butin – qu'il a d'ailleurs consommée avec J______ notamment, s'agissant de bouteilles –, et qu'il en connaissait la provenance. Il est en effet significatif que dès sa première audition, l'appelant ait fait le lien entre les objets vus au domicile de O______ et les cambriolages qu'il contestait. A ces éléments s'ajoutent les déclarations convergentes de J______, K______, Z______ et W______. Le fait que toutes les caves aient été cambriolées à l'exception de celle de la tante de l'appelant est un indice supplémentaire.</w:t>
      </w:r>
    </w:p>
    <w:p>
      <w:r>
        <w:rPr>
          <w:b/>
        </w:rPr>
        <w:t>E. 2.2</w:t>
      </w:r>
    </w:p>
    <w:p>
      <w:r>
        <w:t>S'il faut concéder à l'appelant que l'activation de bornes téléphoniques dans le quartier où réside sa tante, auprès de laquelle il logeait, n'est en soi pas un élément à charge, cet état de fait prend une toute autre signification dès lors que l'un des auteurs – avéré, l'intéressé n'ayant pas appelé de sa condamnation – des cambriolages a suivi le même parcours que lui, non seulement dans le quartier en question mais aussi en des lieux très éloignés du canton. Contrairement à ce que soutient l'appelant, il n'est pas établi qu'il n'était plus en compagnie de son comparse après 02h20, soit après leur passage dans la commune de U______, dans la mesure où il a activé à réitérées reprises la borne de la rue T______ entre 03h37 et 05h18, soit la même antenne que celle activée par J______ entre 04h09 et 05h13. Certes, les deux comparses n'étaient pas constamment ensemble, puisqu'ils se sont contactés par téléphone, ou ont tenté de le faire, à 01h40, à 04h20 puis durant sept minutes entre 05h11 et 05h18 mais la similitude de leur parcours durant l'ensemble de la nuit et leur présence commune dans le même quartier G______ après leur départ de la commune de U______ donnent plutôt à penser qu'ils se sont séparés et retrouvés à plusieurs reprises, avant de terminer ensemble la nuit chez O______, comme déclaré par l'appelant. Le Ministère public et les premiers juges soulignent à juste titre, que, vu leur grand nombre et leur fragilité, les objets dérobés ont dû être transportés en voiture. On sait par ailleurs qu'ils n'ont pas tous été déposés au domicile du témoin O______, ce qui signifie qu'ils ont dû être emportés en d'autres lieux aussi. Voilà qui expliquerait la présence de l'appelant et de son comparse dans les communes de R______ et de U______, ainsi que le fait que les intéressés n'aient pas été constamment ensemble durant la soirée. Cette explication est d'autant plus convaincante que l'appelant avait déclaré, devant la police, qu'il avait effectué une virée dans la voiture de " P______" , soit AA______ en compagnie de K______ et J______ le soir des faits. Certes, mis en cause par le Z______, " P______ " n'a en définitive pas été poursuivi par le Ministère public, mais il reste qu'il a à tout le moins pu mettre son véhicule à disposition. Au demeurant, l'appelant a varié au sujet de ses activités durant la nuit des faits et donné des indications peu crédibles. Il avait déclaré une première fois avoir rejoint K______ et J______ aux alentours d'une heure du matin, avant de dire par la suite ne plus être sûr de les avoir vus ce soir-là. Il devrait logiquement se souvenir de ce qu'il a bien pu faire dans les communes de R______ et de U______ cette nuit-là, dès lors qu'il affirme qu'il n'était pas dans ses habitudes de s'y rendre. L'hypothèse d'une possible rencontre avec une amie habitant U______ est d'autant moins convaincante qu'elle a été donnée pour la première fois au stade de l'appel et que l'intéressé concède qu'il aurait été plus cohérent que cette dernière se rende en ville pour le voir, plutôt que l'inverse. Par ailleurs, J______ a également activé une borne dans cette commune à la même heure, alors même qu'il ne connaissait pas l'amie en question.</w:t>
      </w:r>
    </w:p>
    <w:p>
      <w:r>
        <w:rPr>
          <w:b/>
        </w:rPr>
        <w:t>E. 2.2.3</w:t>
      </w:r>
    </w:p>
    <w:p>
      <w:r>
        <w:t>La CPAR partage l'opinion des premiers juges et de l'appelant selon laquelle les déclarations de J______ doivent être appréciées avec circonspection, dès lors qu'il a beaucoup menti au cours de la procédure et qu'il a tenté de se disculper, s'agissant des cambriolages, en dénonçant son comparse. Il reste cependant que ce prévenu a précisément mis en cause une personne contre laquelle il s'est avéré que d'autres éléments à charge existaient, ce qui confère de la crédibilité à cette mise en cause. L'appelant soutient que les accusations de K______, intervenues sept mois après son arrestation ont été faites par ressentiment à son égard. Cette hypothèse, bien que théoriquement possible, est contredite par le fait que le récit de K______ est identique à celui des témoins W______ et Z______. En outre, K______ a fait preuve d'une bonne collaboration et a eu tout loisir de comprendre que les déclarations de l'appelant au sujet de la clef des caves n'avaient pas la portée qu'il avait pu dans un premier temps leur attribuer ; aussi peut-il être admis qu'il se serait rétracté si ses propres accusations avaient uniquement été dictées par la volonté de se venger. L'appelant perd de vue, lorsqu'il soutient que le témoin W______ n'a fait qu'émettre des hypothèses, qu'elle n'a pas seulement fait état de ce qu'elle pensait lors de son audition par la police. Elle a aussi déclaré qu'elle avait vu des téléobjectifs chez le témoin O______ et avait entendu l'appelant se vanter d'avoir " fait le coup ". Ses déclarations ultérieures devant le Ministère public qualifient à juste titre ses confidences sur ses pensées de suppositions, mais ne retranchent rien à ce qu'elle a dit avoir vu ou entendu. Son témoignage est d'autant plus convaincant que l'exactitude en est établie s'agissant des téléobjectifs et qu'il est très semblable à celui délivré par le témoin Z______. Celui-ci a également constaté la présence de téléobjectifs chez le témoin O______ et s'est entendu dire par J______ qu'il avait commis le cambriolage des caves en compagnie de l'appelant et de AA______. Le réflexion sur le fait qu'il n'avait pas été très intelligent de forcer les portes de toutes les caves à l'exception de celle de la tante de l'appelant frappe par son authenticité. On ne saurait suivre l'appelant lorsqu'il prétend que W______ et Z______ se seraient concertés avec J______, dans la mesure où, par leur propos, ils n'ont nullement tenté de disculper ce dernier, bien au contraire.</w:t>
      </w:r>
    </w:p>
    <w:p>
      <w:r>
        <w:rPr>
          <w:b/>
        </w:rPr>
        <w:t>E. 2.2.4</w:t>
      </w:r>
    </w:p>
    <w:p>
      <w:r>
        <w:t>L'appelant n'a certes pas d'antécédents judiciaires et les actes reprochés contrastent avec son parcours et ce que l'on sait de sa personnalité. Cela ne suffit cependant pas pour contrebalancer le faisceau d'indices à charge, d'autant moins que la crédibilité de l'intéressé au regard de ses déclarations tout au long de la procédure et encore à l'audience d'appel est mauvaise.</w:t>
      </w:r>
    </w:p>
    <w:p>
      <w:r>
        <w:rPr>
          <w:b/>
        </w:rPr>
        <w:t>E. 2.2.5</w:t>
      </w:r>
    </w:p>
    <w:p>
      <w:r>
        <w:t>Aussi, sur la base des éléments qui précèdent, la CPAR a acquis la conviction, au-delà de tout doute raisonnable, que l'appelant a cambriolé les caves de l'immeuble sis au 1___ rue D______ durant la nuit du 9 au 10 novembre 2012 en compagnie du prévenu J______, à tout le moins. Le jugement dont est appel est partant confirmé en ce qu'il reconnait l'appelant coupable de vol, dommages à la propriété et violation de domicile.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Bien que le texte légal ne prévoie aucune cause d'exclusion tenant à la personne de l'auteur, seule peut être condamnée à fournir un travail d'intérêt général une personne apte au travail (ATF 134 IV 97 consid. 6.3.3.3 p. 109). En effet, en fournissant un travail d'intérêt général, le condamné doit rendre un véritable service à la communauté.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 (arrêts du Tribunal fédéral 6B_216/2010 du 11 mai 2010 consid. 6.1 et 6B_268/2008 du 2 mars 2009 consid. 4). 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Ces activités n'exigent pas nécessairement une excellente forme physique et une formation professionnelle approfondie. Mais elles requièrent toutes un minimum d'aptitudes, qui diffèrent de l'une à l'autre. Est exclu du travail d'intérêt général l'auteur qui n'aurait l'aptitude, pour quelque cause que ce soit, d'accomplir, dans le délai qui lui serait imparti à cet effet, aucune de ces activités de manière satisfaisante pour l'institution qui recourrait à ses services (arrêt du Tribunal fédéral 6B_268/2008 du 2 mars 2009 consid. 4.1). 3.1.3. Au terme de l'art. 42 ch.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consid. 4.2.1 p. 5 ; arrêt du Tribunal fédéral 6B_1044/2013 du 4 mars 2014 consid. 3.1). 3.2. L'appelant s'en est pris au patrimoine, à la propriété et à la sphère privée d'autrui en cambriolant plusieurs caves, de concert avec au moins un comparse. Le dommage causé a été important et une grande partie du butin n'a pas été retrouvée. L'appelant et ses amis ont fait preuve d'un certain cynisme en en consommant une partie, au cours de soirées arrosées. Il y a concours d'infractions (art. 49 CP), mais les faits ont été commis au cours d'une unique nuit dans un même immeuble, ce qui atténue l'intensité de l'intention délictuelle. La faute doit être qualifiée de moyenne. Bien que sans projet clair pour son avenir professionnel, l'appelant bénéficiait d'une situation personnelle stable et avait choisi d'assumer la responsabilité de père de famille, de sorte que son soudain passage à l'acte est difficile à comprendre. L'intéressé n'a d'ailleurs pas tenté de fournir la moindre explication, s'enferrant dans le déni, avec pour conséquence que sa collaboration à l'enquête doit être qualifiée de mauvaise et qu'il n'est pas possible de prendre la mesure d'une éventuelle prise de conscience. Pour autant, les faits semblent plutôt relever d'un incident de parcours, lié à des fréquentations exerçant une influence négative. L'appelant n'a d'ailleurs pas d'antécédents. Sa compagne lui a conservé sa confiance, ainsi que sa famille dont, selon ses dires, la tante résidant dans l'immeuble dans lequel il a commis ses forfaits. Le peine privative de liberté fixée à 15 mois par le premier juge est bien excessive eu égard au verdict de culpabilité retenu et de l'ensemble des circonstances telles qu'examinées ci-dessus. Elle sera donc ramenée à une durée de six mois. Vu cette quotité, il convient également de modifier le type de peine, un travail d'intérêt général pouvant entrer en considération. L'appelant est jeune, en bonne santé, a donné son accord et a, en l'état, la disponibilité nécessaire. Il n'y a donc aucune raison de ne pas opter pour ce mode de sanction. Le bénéfice du sursis, dont les conditions sont au demeurant réalisées, est acquis faute d'appel du Ministère public. Dans la mesure où l'appelant n'a donné aucun signe d'une démarche d'introspection, il n'est pas permis de la suivre dans ses conclusions tendant à une réduction de la durée du délai d'épreuve.</w:t>
      </w:r>
    </w:p>
    <w:p>
      <w:r>
        <w:rPr>
          <w:b/>
        </w:rPr>
        <w:t>E. 4</w:t>
      </w:r>
    </w:p>
    <w:p>
      <w:r>
        <w:t>Vu l'issue de la procédure, les prétentions en indemnisation sont infondées et doivent être rejetées (art. 429 CPP).</w:t>
      </w:r>
    </w:p>
    <w:p>
      <w:r>
        <w:rPr>
          <w:b/>
        </w:rPr>
        <w:t>E. 5</w:t>
      </w:r>
    </w:p>
    <w:p>
      <w:r>
        <w:t>L'appelant, qui succombe pour l'essentiel, supportera les 3/4 des frais de la procédure d'appel, comprenant un émolument d'arrêt de CHF 2'000.-, le solde étant laissé à la charge de l'Etat (art. 428 CPP).</w:t>
      </w:r>
    </w:p>
    <w:p>
      <w:r>
        <w:rPr>
          <w:b/>
        </w:rPr>
        <w:t>E. 6</w:t>
      </w:r>
    </w:p>
    <w:p>
      <w:r>
        <w:t>Considéré globalement, l'état de frais déposé par M e B______, défenseur d'office de l'appelant, satisfait aux exigences développées en application des art. 135 CPP et 16 du règlement sur l'assistance juridique du 28 juillet 2010 (RAJ - E 2 05.04). Ledit conseil se verra partant allouer une indemnité de CHF 2'257,20 pour neuf heures et demi d'activité, la couverture de la TVA au taux de 8% (soit CHF 167,20) et le forfait de 10% (l'activité totale déployée depuis la nomination d'office dépassant les 30 heures).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