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P/17332/2025 vom 29. August 2025</w:t>
      </w:r>
    </w:p>
    <w:p>
      <w:r>
        <w:t>GE Cour de justice, 2025-08-29, FR</w:t>
      </w:r>
    </w:p>
    <w:p>
      <w:r>
        <w:rPr>
          <w:b/>
        </w:rPr>
        <w:t xml:space="preserve">Quelle: </w:t>
      </w:r>
      <w:r>
        <w:t>https://mcp.opencaselaw.ch/entscheid/ge_gerichte_P_17332_2025</w:t>
      </w:r>
    </w:p>
    <w:p>
      <w:r>
        <w:t>FR: GE_GERICHTE P/17332/2025 du 29 août 2025</w:t>
      </w:r>
    </w:p>
    <w:p>
      <w:r>
        <w:t>IT: GE_GERICHTE P/17332/2025 del 29 agosto 2025</w:t>
      </w:r>
    </w:p>
    <w:p>
      <w:pPr>
        <w:pStyle w:val="Heading2"/>
      </w:pPr>
      <w:r>
        <w:t>Regeste</w:t>
      </w:r>
    </w:p>
    <w:p>
      <w:r>
        <w:t>ORDONNANCE DE NON-ENTRÉE EN MATIÈRE;QUALITÉ POUR AGIR ET RECOURIR;ESCROQUERIE;FAUX DANS LES CERTIFICATS;ASTUCE | CPP.310.al1.leta; CPP.382.al1; CP.179decies; CP.327; CP.146; CP.251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À titre liminaire, la Chambre de céans constate que le recourant ne revient pas sur les infractions de recel (art. 160 CP) et de concurrence déloyale (art. 23 LCD) dénoncées dans sa plainte. Ces points n'apparaissant plus litigieux, ils ne seront pas examinés plus avant dans le présent arrêt (art. 385 al. 1 let. a CPP).</w:t>
      </w:r>
    </w:p>
    <w:p>
      <w:r>
        <w:rPr>
          <w:b/>
        </w:rPr>
        <w:t>E. 3.1</w:t>
      </w:r>
    </w:p>
    <w:p>
      <w:r>
        <w:t>Le recours a été déposé selon la forme et dans le délai prescrits (art. 385 al. 1 et 396 al. 1 CPP) et concerne une ordonnance sujette à recours auprès de la Chambre de céans (art. 393 al. 1 let. a CPP).</w:t>
      </w:r>
    </w:p>
    <w:p>
      <w:r>
        <w:rPr>
          <w:b/>
        </w:rPr>
        <w:t>E. 3.2</w:t>
      </w:r>
    </w:p>
    <w:p>
      <w:r>
        <w:t>Il convient cependant d'examiner si le recourant dispose de la qualité pour recourir en tant qu'il conteste le refus du Ministère public d'entrer en matière sur l'infraction qu'il nomme " usurpation de qualité (art. 327 CP) ".</w:t>
      </w:r>
    </w:p>
    <w:p>
      <w:r>
        <w:rPr>
          <w:b/>
        </w:rPr>
        <w:t>E. 3.2.1</w:t>
      </w:r>
    </w:p>
    <w:p>
      <w:r>
        <w:t>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Pour être directement touché, le lésé doit en outre subir une atteinte en rapport de causalité directe avec l'infraction poursuivie, ce qui exclut les dommages par ricochet (ATF 147 IV 269 consid. 3.1; arrêts du Tribunal fédéral 6B_140/2022 , 6B_841/2022 du 9 mai 2023 consid. 3.3 et 6B_1067/2022 du 17 janvier 2023 consid. 4).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ATF 147 IV 269 précité consid. 3.1; arrêt du Tribunal fédéral 1B_166/2022 du 27 février 2023 consid. 5.2).</w:t>
      </w:r>
    </w:p>
    <w:p>
      <w:r>
        <w:rPr>
          <w:b/>
        </w:rPr>
        <w:t>E. 3.2.2</w:t>
      </w:r>
    </w:p>
    <w:p>
      <w:r>
        <w:t>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3.2.3</w:t>
      </w:r>
    </w:p>
    <w:p>
      <w:r>
        <w:t>L'art. 179 decies CP protège, sur plainte, l'usurpation d'identité.</w:t>
      </w:r>
    </w:p>
    <w:p>
      <w:r>
        <w:rPr>
          <w:b/>
        </w:rPr>
        <w:t>E. 3.2.4</w:t>
      </w:r>
    </w:p>
    <w:p>
      <w:r>
        <w:t>Selon l'art. 327 CP, est puni d’une amende quiconque contrevient intentionnellement aux obligations prévues aux art. 697j, al. 1 à 4, ou 790a, al. 1 à 4, du code des obligations d’annoncer l’ayant droit économique des actions ou des parts sociales.</w:t>
      </w:r>
    </w:p>
    <w:p>
      <w:r>
        <w:rPr>
          <w:b/>
        </w:rPr>
        <w:t>E. 3.2.5</w:t>
      </w:r>
    </w:p>
    <w:p>
      <w:r>
        <w:t>En l'espèce, l'infraction d'" usurpation de qualité (art. 327 CP) " dénoncée par le recourant n'existe pas telle quelle dans le Code pénal suisse. L'on comprend toutefois des explications de l'intéressé, à cet égard, qu'il reproche à C______ de s'être présenté comme représentant d'une société inexistante. Or, en tant que le recourant semble se plaindre d'une infraction d'usurpation d'identité, il n'est pas directement lésé par celle-ci, dès lors qu'il n'est pas le titulaire du bien juridique protégé par l'art. 179 decies CP qui est celui dont l'identité a été usurpée et non pas, comme dans cette affaire, le tiers – le recourant – auquel cette apparente fausse identité a été opposée. En tant que le recourant se plaindrait d'une violation des obligations d’annoncer l’ayant droit économique des actions ou des parts sociales selon l'art. 327 CP, il n'apparaitrait pas non plus qu'il serait directement touché dans ses droits par celle-ci. Il pourrait tout au plus revêtir la qualité de dénonciateur (art. 105 al. 1 let. b CPP), lequel ne jouit toutefois d'aucun droit en procédure, à l'exception d'être informé de la suite donnée à sa dénonciation (art. 301 al. 2 et 3 CPP). Son recours est dès lors irrecevable sous ces aspects.</w:t>
      </w:r>
    </w:p>
    <w:p>
      <w:r>
        <w:rPr>
          <w:b/>
        </w:rPr>
        <w:t>E. 3.3</w:t>
      </w:r>
    </w:p>
    <w:p>
      <w:r>
        <w:t>S'agissant par contre des infractions d'escroquerie (art. 146 CP) et de faux dans les titres (art. 251 CP), en tant qu'elles toucheraient personnellement le recourant, il semble habilité à s'en plaindre. Cette question peut toutefois souffrir de rester indécise, compte tenu de ce qui suit (cf. consid. 5. infra ).</w:t>
      </w:r>
    </w:p>
    <w:p>
      <w:r>
        <w:rPr>
          <w:b/>
        </w:rPr>
        <w:t>E. 4</w:t>
      </w:r>
    </w:p>
    <w:p>
      <w:r>
        <w:t>Le recourant semble se plaindre d'une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5</w:t>
      </w:r>
    </w:p>
    <w:p>
      <w:r>
        <w:t>Le recourant reproche au Ministère public d'avoir refusé d'entrer en matière sur sa plainte pour escroquerie (art. 146 CP) et faux dans les titres (art. 251 CP).</w:t>
      </w:r>
    </w:p>
    <w:p>
      <w:r>
        <w:rPr>
          <w:b/>
        </w:rPr>
        <w:t>E. 5.1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w:t>
      </w:r>
    </w:p>
    <w:p>
      <w:r>
        <w:rPr>
          <w:b/>
        </w:rPr>
        <w:t>E. 5.2</w:t>
      </w:r>
    </w:p>
    <w:p>
      <w:r>
        <w:t>L'infraction d'escroquerie (art. 146 CP) réprime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faut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ATF 142 IV 153 consid. 2.2.2; 135 IV 76 consid. 5.2; arrêt du Tribunal fédéral 6B_1180/2020 du 10 juin 2021 consid. 2.2). L'escroquerie ne sera consommée que s'il y a un dommage (arrêt du Tribunal fédéral 6B_1141/2017 du 7 juin 2018 consid. 1.2.1). 5.3.1. Le faux dans les titres (art. 251 CP) punit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1 ère phrase CP). 5.3.2. L'art. 251 ch. 1 CP vise non seulement un titre faux ou la falsification d'un titre (faux matériel), mais aussi un titre mensonger (faux intellectuel). Il y a faux matériel lorsque l'auteur réel du document ne correspond pas à l'auteur apparent (ATF 146 IV 258 consid. 1.1; 142 IV 119 consid. 2.1; 138 IV 130 consid. 2.1).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(ATF 146 IV 258 consid. 1.1 et les arrêts cités). Il doit résulter des circonstances concrètes ou de la loi que le document est digne de confiance, de telle sorte qu'une vérification par le destinataire n'est pas nécessaire et ne saurait être exigée (ATF 138 IV 130 consid. 2.1; 132 IV 12 consid. 8.1; 129 IV 130 consid. 2.1). Pour que le mensonge soit punissable comme faux intellectuel, il faut que le document ait une valeur probante plus grande que dans l'hypothèse d'un faux matériel. On parle alors de " valeur probante accrue " (arrêts du Tribunal fédéral 6B_683/2024 du 31 mars 2025 consid. 2.1; 6B_164/2024 du 26 février 2025 consid. 4.1; 7B_21/2023 du 1 er octobre 2024 consid. 6.3.2; 6B_55/2017 du 24 mars 2017 consid. 2.2).</w:t>
      </w:r>
    </w:p>
    <w:p>
      <w:r>
        <w:rPr>
          <w:b/>
        </w:rPr>
        <w:t>E. 5.4</w:t>
      </w:r>
    </w:p>
    <w:p>
      <w:r>
        <w:t>En l'occurrence, s'agissant de l'escroquerie dénoncée, le recourant reproche à la mise en cause ou à son représentant de l'avoir induit en erreur, quant à son existence en tant qu'entité commerciale, en utilisant un nom de société crédible et un site internet, lui faisant ainsi croire qu'elle était inscrite au registre du commerce, dans le but de l'amener à conclure un contrat avec elle. Il appert toutefois que l'intéressé a été capable, avec le minimum de prudence que l'on pouvait attendre de lui, d'éprouver des doutes sur l'existence de la société dénoncée. De simples vérifications (notamment la consultation du site internet www.zefix.ch, accessible à tous) lui ont, en outre, permis, de constater que la mise en cause n'était pas inscrite au registre du commerce. La condition de l'astuce n'apparait donc pas réalisée. Par ailleurs, le seul fait qu'une personne pourrait être amenée à conclure un contrat avec cette entité ne permet pas encore de suspecter l'existence d'une tromperie astucieuse, dès lors que la personne concernée ne paraitrait pas d'emblée dispensée de procéder aux vérifications d'usage. Une éventuelle intention de nuire de la mise en cause ou de son représentant n'apparaît, en outre, pas suffisamment palpable, à ce stade. Le recourant ne l'explique d'ailleurs pas. Quant à l'infraction de faux dans les titres, les courriels adressés au recourant et le site internet www.D______.ch , que le recourant qualifie de " faux intellectuels ", ne constituent guère plus que de simples allégations de leur(s) auteur(s) et n'ont, partant, aucune " valeur probante accrue ". Il ne s'agit donc pas de titres au sens de l'art. 110 al. 4 1 ère phrase CP, ce qui exclut, pour ce motif déjà, la réalisation des éléments constitutifs de l'infraction à l'art. 251 CP. Il s'ensuit que les éléments constitutifs des infractions d'escroquerie (art. 146 CP) et de faux dans les titres (art. 251 CP) ne sont pas réunis. Aucun autre acte d’enquête n’apparaît, de surcroît, susceptible d’apporter des éléments objectifs permettant de modifier le constat qui précède. Le recourant n'en sollicite du reste pas. C'est donc à bon droit que le Ministère public n'est pas entré en matière sur la plainte déposée par le recourant.</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