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P/1729/2013 vom 2. Dezember 2014</w:t>
      </w:r>
    </w:p>
    <w:p>
      <w:r>
        <w:t>GE Cour de justice, 2014-12-02, FR</w:t>
      </w:r>
    </w:p>
    <w:p>
      <w:r>
        <w:rPr>
          <w:b/>
        </w:rPr>
        <w:t xml:space="preserve">Quelle: </w:t>
      </w:r>
      <w:r>
        <w:t>https://mcp.opencaselaw.ch/entscheid/ge_gerichte_P_1729_2013</w:t>
      </w:r>
    </w:p>
    <w:p>
      <w:r>
        <w:t>FR: GE_GERICHTE P/1729/2013 du 2 décembre 2014</w:t>
      </w:r>
    </w:p>
    <w:p>
      <w:r>
        <w:t>IT: GE_GERICHTE P/1729/2013 del 2 dicembre 2014</w:t>
      </w:r>
    </w:p>
    <w:p>
      <w:pPr>
        <w:pStyle w:val="Heading2"/>
      </w:pPr>
      <w:r>
        <w:t>Regeste</w:t>
      </w:r>
    </w:p>
    <w:p>
      <w:r>
        <w:t>NOUVEAU MOYEN DE FAIT; ENQUÊTE PÉNALE; COMPLÉMENT; INDEMNITÉ(EN GÉNÉRAL); FAUTE PROPRE | CPP.310.1; CP.173; CP.180; CP.181; CPP.323; CPP.428; CPP.436; CPP.433</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310 al. 1 let. a et 393 al. 1 let. a CPP) et émaner de la partie plaignante, qui a qualité pour agir, ayant un intérêt à l'annulation de la décision entreprise (art. 104 al. 1 let. b, 118 et 382 CPP).</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Le principe " in dubio pro duriore " découle du principe de la légalité (art. 5 al. 1 Cst. et 2 al. 2 CPP en relation avec les art. 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137 IV 285 consid. 2.5 p. 288 ; arrêt du Tribunal fédéral 1B_112/2012 du 6 décembre 2012). Le Procureur doit examiner si une enquête, sous une forme ou sous une autre, serait en mesure d'apporter des éléments susceptibles de renforcer les charges contre la personne visée. Ce n'est que si aucun acte d'enquête ne paraît pouvoir amener de tels éléments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8-9 ad art. 310 ; P. CORNU, Le nouveau ministère public – son fonctionnement et ses compétences, in PFISTER-LIECHTI (éd.), La procédure pénale fédérale, Fondation pour la formation continue des juges suisses, Berne 2010, p. 62 ; DCPR/85/2011 du 27 avril 2011). Selon l'art. 323 al. 1 CPP, le ministère public ordonne la reprise d'une procédure préliminaire close par une ordonnance de classement ou de non-entrée en matière (art. 310 al. 4 CPP), à l'encontre de laquelle un recours n'a pas abouti (N. SCHMID, Schweizerische Strafprozessordnung : Praxiskommentar , 2 e éd., Zurich 2013, n. 1 ad art. 323), s'il a connaissance de moyens de preuves ou de faits nouveaux qui révèlent une responsabilité pénale du prévenu et qui ne ressortent pas du dossier antérieur (M. NIGGLI / M. HEER / H. WIPRÄCHTIGER (éds), Schweizerische Strafprozessordnung / Schweizerische Jugendstrafprozessordnung, Basler Kommentar StPO / JStPO , Bâle 2011, n. 4 ad art. 323 ; A. KUHN / Y. JEANNERET (éds), op. cit. , n. 16 ad art. 310 ; N. SCHMID, Handbuch des schweizerischen Strafprozessrechts , 2009, n. 1264 p. 578). La décision de non-entrée en matière étant dépourvue d'autorité de la chose jugée, la procédure close par une ordonnance de cette nature peut être rouverte sans qu'il soit nécessaire de vérifier si les conditions (restrictives) de l'art. 323 al. 1 CPP sont remplies ( OCPR/42/2012 du 11 mai 2012 ; N. SCHMID, op.cit. , n. 1263 ; A. KUHN / Y. JEANNERET (éds), op.cit. , n. 8 ad art. 323). La Chambre de céans jouit d'un plein pouvoir de cognition. La jurisprudence admet la production de faits et de moyens de preuve nouveaux devant l'instance de recours au moment du dépôt du recours (art. 385 al. 1 let. c CPP; arrêt du Tribunal fédéral 1B_768/2012 du 15 janvier 2013 consid. 2.1), s'ils sont susceptibles d'avoir une influence sur le sort du litige ( ACPR/47/2013 du 4 février 2013 ; A. KUHN / Y. JEANNERET (éds), op. cit ., n. 22 ad art. 385 et n. 6 ad 396 et les références citées).</w:t>
      </w:r>
    </w:p>
    <w:p>
      <w:r>
        <w:rPr>
          <w:b/>
        </w:rPr>
        <w:t>E. 2.2</w:t>
      </w:r>
    </w:p>
    <w:p>
      <w:r>
        <w:t>À teneur de l'art. 173 ch. 1 CP, 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L'infraction est punissable sur plainte. Selon l'al. 2 de cette disposition, l'inculpé n'encourra aucune peine s'il prouve que les allégations qu'il a articulées ou propagées sont conformes à la vérité ou qu'il avait des raisons sérieuses de les tenir de bonne foi pour vraies.</w:t>
      </w:r>
    </w:p>
    <w:p>
      <w:r>
        <w:rPr>
          <w:b/>
        </w:rPr>
        <w:t>E. 2.3</w:t>
      </w:r>
    </w:p>
    <w:p>
      <w:r>
        <w:t>La calomnie (art. 174 CP) ne se distingue de la diffamation (art. 173 CP) que par la présence d'un élément subjectif supplémentaire, à savoir que l'auteur sait que le fait qu'il allègue est faux. Cette infraction est également punissable sur plainte.</w:t>
      </w:r>
    </w:p>
    <w:p>
      <w:r>
        <w:rPr>
          <w:b/>
        </w:rPr>
        <w:t>E. 2.4</w:t>
      </w:r>
    </w:p>
    <w:p>
      <w:r>
        <w:t>L'art. 180 al. 1 CP réprime, sur plainte, le comportement de celui qui, par une menace grave, aura alarmé ou effrayé une personne.</w:t>
      </w:r>
    </w:p>
    <w:p>
      <w:r>
        <w:rPr>
          <w:b/>
        </w:rPr>
        <w:t>E. 2.5</w:t>
      </w:r>
    </w:p>
    <w:p>
      <w:r>
        <w:t>L'art. 181 CP punit celui qui, en usant de violence envers une personne ou en la menaçant d'un dommage sérieux, ou en l'entravant de quelque autre manière dans sa liberté d'action, l'aura obligée à faire, à ne pas faire ou à laisser faire un acte.</w:t>
      </w:r>
    </w:p>
    <w:p>
      <w:r>
        <w:rPr>
          <w:b/>
        </w:rPr>
        <w:t>E. 2.6</w:t>
      </w:r>
    </w:p>
    <w:p>
      <w:r>
        <w:t>En l'espèce, la lettre anonyme en cause contient des allégations à l'encontre de la recourante susceptibles d'être qualifiées de diffamation, voire de calomnie, et de faire l'objet d'une condamnation, à moins que les auteurs puissent apporter la preuve libératoire. Dans la mesure où le courrier a été adressé au Comité de l'EMS, il paraît en revanche douteux que les éléments constitutifs des infractions de menaces et contrainte soient réalisés en ce qui concerne la recourante. Le recours mentionne le nom de plusieurs suspects, informations qui ne figuraient pas auparavant dans la procédure. L'audition de ces personnes et la comparaison de leur profil ADN avec celui retrouvé sur l'enveloppe du courrier anonyme pourraient être facilement réalisées et seraient susceptibles d'apporter des éléments utiles à l'établissement des faits en relation avec des infractions visées par la plainte pénale. Il n'y a donc pas, en l'état, d'empêchements de procéder, au sens de l'art. 310 al. 1 let. b CPP. Au vu des considérations qui précèdent, il se justifie d'annuler l'ordonnance querellée et de renvoyer la procédure au Ministère public pour investigations complémentaires, sans qu'il soit nécessaire de trancher la question de savoir si ce dernier était fondé à rendre une ordonnance de non-entrée en matière sur la base des informations qu'il avait en sa possession ou s'il aurait dû suspendre la procédure.</w:t>
      </w:r>
    </w:p>
    <w:p>
      <w:r>
        <w:rPr>
          <w:b/>
        </w:rPr>
        <w:t>E. 3</w:t>
      </w:r>
    </w:p>
    <w:p>
      <w:r>
        <w:t>Il y a encore lieu de déterminer si la recourante doit être condamnée aux frais de la présente procédure, bien qu'elle ait obtenu gain de cause, en raison du fait qu'elle n'aurait pas porté en temps utiles à la connaissance du Procureur et de la police des éléments de fait qu'elle connaissait depuis longtemps, ce qui aurait permis d'éviter la procédure de recours.</w:t>
      </w:r>
    </w:p>
    <w:p>
      <w:r>
        <w:rPr>
          <w:b/>
        </w:rPr>
        <w:t>E. 3.1</w:t>
      </w:r>
    </w:p>
    <w:p>
      <w:r>
        <w:t>Selon l'art. 428 al. 1 1 ère phr. CPP, les frais de la procédure de recours sont mis à la charge des parties dans la mesure où elles ont obtenu gain de cause ou succombé. L'al. 2 de cette disposition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 Kann-Vorschrift ), dont l'application ne s'impose pas au juge mais relève de son appréciation. Celui-ci peut donc statuer, le cas échéant, selon le principe de l'équité (Message relatif à l'unification du droit de la procédure pénale (CPP) du 21 décembre 2005, FF 2006 1057 ss, spéc. 1312) ; A. DONATSCH / T. HANSJAKOB / V. LIEBER (éds), Kommentar zur Schweizerischen Strafprozessordnung (StPO) , Zurich 2010, n. 9 ad art. 428 ; N. SCHMID, Schweizerische Strafprozessordnung : Praxiskommentar , 2 e éd., Zurich 2013, n. 8 ad art. 428).</w:t>
      </w:r>
    </w:p>
    <w:p>
      <w:r>
        <w:rPr>
          <w:b/>
        </w:rPr>
        <w:t>E. 3.2</w:t>
      </w:r>
    </w:p>
    <w:p>
      <w:r>
        <w:t>En l'occurrence, s'il y a un doute sur les informations données par la recourante à la police lors de son audition, dès lors qu'aucune déclaration formelle n'a été recueillie à cette occasion, force est de constater qu'elle n'a pas cité le nom de suspects dans sa plainte pénale du 25 mars 2013, ni pris contact avec le Procureur pour s'informer sur l'état de l'enquête pendant plusieurs mois, démarches qui auraient permis de la faire avancer. Une fois l'ordonnance de non-entrée en matière notifiée, elle aurait encore pu prendre contact avec le Procureur pour lui donner le nom des suspects et l'inviter à ordonner la reprise de la procédure préliminaire en application de l'art. 323 CPP, ce qui aurait permis d'éviter la procédure de recours. Au vu des considérations qui précèdent, il se justifie de mettre la moitié des frais de la procédure de recours à la charge de la partie plaignante, bien qu'elle ait eu gain de cause, dès lors qu'elle a, à tout le moins, une part de responsabilité dans le fait que les informations sur des suspects éventuels sont apparues pendant la procédure de recours. Les sûretés versées à titre d'avance de frais seront imputées sur les frais mis à la charge de la partie plaignante à hauteur de ces derniers.</w:t>
      </w:r>
    </w:p>
    <w:p>
      <w:r>
        <w:rPr>
          <w:b/>
        </w:rPr>
        <w:t>E. 4</w:t>
      </w:r>
    </w:p>
    <w:p>
      <w:r>
        <w:t>La recourante, partie plaignante, demande une indemnisation pour les honoraires de son conseil à hauteur de CHF 2'484.-.</w:t>
      </w:r>
    </w:p>
    <w:p>
      <w:r>
        <w:rPr>
          <w:b/>
        </w:rPr>
        <w:t>E. 4.1</w:t>
      </w:r>
    </w:p>
    <w:p>
      <w:r>
        <w:t>Selon l'art. 436 al. 1 CPP, les prétentions en indemnisation des frais afférents à la procédure de recours sont régies par les art. 429 à 434 CPP. Aux termes de l'art. 433 al. 1 let. a CPP, la partie plaignante peut demander au prévenu de l'indemniser. La version allemande est plus précise, puisqu'elle énonce que la partie plaignante « a » une prétention contre ce dernier, lorsqu'elle obtient gain de cause (« die Privatklägerschaft hat gegenüber der beschuldigten Person Anspruch auf angemessene Entschädigung »). Il suffit que l'autorité pénale constate l'existence d'une obligation d'indemnisation et approuve ses prétentions (Message, op. cit. , p. 1315). Elle est ainsi au bénéfice d'un droit direct contre le prévenu, sans que l'État ne réponde de son indemnisation (N. SCHMID, Schweizerische Strafprozessordnung : Praxiskommentar , 2 e éd., Zurich 2013, n. 2 ad art. 433). En d'autres termes, si la partie plaignante a conclu à une indemnité dans une procédure de recours où elle a gain de cause, cette indemnité sera mise à la charge du prévenu, non de l'État. L'art. 433 al. 1 let. a CPP n'aurait pas de sens s'il devait être interprété comme laissant à la partie plaignante le choix de rechercher le prévenu plutôt que l'État, puisque la responsabilité causale (consid. 3.1. ci-dessus) et la solvabilité de celui-ci n'inclineront pratiquement jamais la partie plaignante à s'en prendre au prévenu ( ACPR/140/2013 du 12 avril 2013). Selon l'art. 436 al. 3 CPP, si l'autorité de recours annule une décision conformément à l'art. 409, les parties ont droit à une juste indemnité pour les dépenses occasionnées par la procédure de recours et par la partie annulée de la procédure de première instance. Aux termes de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des nouveaux débats et pour qu'un nouveau jugement soit rendu. Le droit à l'indemnisation en application de l'art. 436 al. 3 CPP est fondé sur la considération que l'autorité de première instance peut se voir reprocher, dans un tel cas, une faute d'une certaine gravité (M. NIGGLI / M. HEER / H. WIPRÄCHTIGER (éds), Schweizerische Strafprozessordnung / Schweizerische Jugendstrafprozess-ordnung, Basler Kommentar StPO/JStPO , Bâle 2011, n°8 ad art. 436 ; A. KUHN / Y. JEANNERET (éds), Commentaire romand : Code de procédure pénale suisse , Bâle 2011, n. 7 ad art. 436). L'art. 436 al. 3 CPP est également applicable à la procédure de recours, lorsque l'autorité annule la décision attaquée et la renvoie à l'autorité inférieure pour nouvelle décision en application de l'art. 397 al. 2 CPP (N. SCHMID, Schweizerische Strafprozessordnung : Praxiskommentar , 2 e éd., Zurich 2013, n. 4 ad art. 436).</w:t>
      </w:r>
    </w:p>
    <w:p>
      <w:r>
        <w:rPr>
          <w:b/>
        </w:rPr>
        <w:t>E. 4.2</w:t>
      </w:r>
    </w:p>
    <w:p>
      <w:r>
        <w:t>En l'espèce, il n'y a pas lieu à indemnisation de la partie plaignante en application de l'art. 433 CPP, faute de prévenu dans la présente procédure. Une indemnisation ne se justifie pas non plus en application de l'art. 436 al. 3 CPP, car les actes de procédure du Procureur ne présentent pas de vices importants au sens de l'art. 409 al. 1 CPP, étant rappelé que lorsque l'ordonnance querellée a été rendue, la procédure ne contenait pas d'élément permettant d'orienter l'enquête sur d'éventuels suspects. La requête en indemnisation de la partie plaignante sera par conséquent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