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P/1720/2017 vom 6. März 2018</w:t>
      </w:r>
    </w:p>
    <w:p>
      <w:r>
        <w:t>GE Cour de justice, 2018-03-06, FR</w:t>
      </w:r>
    </w:p>
    <w:p>
      <w:r>
        <w:rPr>
          <w:b/>
        </w:rPr>
        <w:t xml:space="preserve">Quelle: </w:t>
      </w:r>
      <w:r>
        <w:t>https://mcp.opencaselaw.ch/entscheid/ge_gerichte_P_1720_2017</w:t>
      </w:r>
    </w:p>
    <w:p>
      <w:r>
        <w:t>FR: GE_GERICHTE P/1720/2017 du 6 mars 2018</w:t>
      </w:r>
    </w:p>
    <w:p>
      <w:r>
        <w:t>IT: GE_GERICHTE P/1720/2017 del 6 marzo 2018</w:t>
      </w:r>
    </w:p>
    <w:p>
      <w:pPr>
        <w:pStyle w:val="Heading2"/>
      </w:pPr>
      <w:r>
        <w:t>Regeste</w:t>
      </w:r>
    </w:p>
    <w:p>
      <w:r>
        <w:t>VOL(DROIT PÉNAL) ; TENTATIVE(DROIT PÉNAL) ; DISPOSITIONS PÉNALES DE LA LETR ; FIXATION DE LA PEINE ; CONCOURS D'INFRACTIONS ; EXPULSION(DROIT PÉNAL) ; DÉFENSE D'OFFICE | CP.139; CP.25; LEtr.115.al1.leta et b; CP.47; CP.49; CP.66a bis; CPP.135</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 2.1.2.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2.1.3. Les nouvelles dispositions sur le droit des sanctions sont entrées en vigueur le 1er janvier 2018, réforme qui marque incontestablement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w:t>
      </w:r>
    </w:p>
    <w:p>
      <w:r>
        <w:rPr>
          <w:b/>
        </w:rPr>
        <w:t>E. 2.2</w:t>
      </w:r>
    </w:p>
    <w:p>
      <w:r>
        <w:t>En l'espèce, la faute de l'appelant ne saurait être qualifiée de légère puisqu'il a participé à deux vols portant sur des sommes d'argent non négligeables, le premier ayant été commis à peine plus de trois mois après sa dernière sortie de prison, où il avait pourtant purgé une longue peine. S'il a admis immédiatement ou très rapidement les faits, il ne pouvait guère faire autrement au vu des images vidéo le montrant perpétrer son délit dans le premier cas et de son interpellation au cours de sa fuite dans le second, suivie de son identification par le lésé. Il sera tenu compte du fait que seule la complicité de vol a été retenue dans ladite affaire pour avoir prêté assistance au dénommé "G______" en détournant l'attention du conducteur pour permettre au précité de pénétrer dans l'habitacle du bus et de subtiliser le sac. L'appelant persiste en outre à séjourner en Suisse sans droit et à y commettre des infractions, la période pénale pour l'infraction à l'art. 115 al. 1 let. b LEtr étant de l'ordre d'un an, tout en n'hésitant pas à franchir la frontière selon son bon gré. Il y a concours d'infractions au sens de l'art. 49 al. 1 CP, ce qui justifie d'augmenter dans une juste proportion la peine de l'infraction la plus grave, soit le vol. La situation personnelle de l'appelant n'explique pas ses agissements puisqu'en dépit d'une situation précaire du point de vue de son statut administratif, il bénéficiait durant la période pénale d'un logement et de l'aide de proches, en particulier de sa petite amie, voire, toujours selon ses dires, d'économies provenant du pécule obtenu lors de son précédent séjour en prison. Il a agi par appât d'un gain facile et par convenance personnelle, au mépris des lois en vigueur, et a des antécédents spécifiques tant en matière d'infractions contre le patrimoine que de séjour illégal. Il a persisté à contester jusqu'à l'audience de jugement le montant volé à la première victime. Sa prise de conscience paraît nulle et ses excuses de pure circonstance. Au vu de ces éléments, la peine privative de liberté de huit mois qui lui a été infligée en première instance n'apparait pas excessive, étant au contraire adaptée à sa culpabilité. Pour le surplus, les conditions du sursis ne sont pas réalisées, a fortiori sous l'angle tant de l'ancien que du nouvel art. 42 al. 2 CP, le pronostic étant clairement défavorable, ce qui n'est au demeurant pas contesté.</w:t>
      </w:r>
    </w:p>
    <w:p>
      <w:r>
        <w:rPr>
          <w:b/>
        </w:rPr>
        <w:t>E. 3</w:t>
      </w:r>
    </w:p>
    <w:p>
      <w:r>
        <w:t>Les motifs ayant conduit le premier juge à prononcer, par ordonnance séparée du 13 octobre 2017, le maintien de l'appelant en détention pour des motifs de sûreté sont toujours d'actualité, ce que celui-ci ne conteste au demeurant pas, de sorte que la mesure sera reconduite mutatis mutandis (ATF 139 IV 277 consid. 2.2 à 2.3).</w:t>
      </w:r>
    </w:p>
    <w:p>
      <w:r>
        <w:rPr>
          <w:b/>
        </w:rPr>
        <w:t>E. 4</w:t>
      </w:r>
    </w:p>
    <w:p>
      <w:r>
        <w:t>4.1.1. A teneur de l'art. 66 a bis CP, applicable aux infractions commises à partir du 1 er octobre 2016, le juge peut expulser un étranger du territoire suisse pour une durée de trois à quinze ans si, pour un crime ou un délit non visé à l'art. 66 a CP,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destiné à la publication consid. 3.2). Ainsi, l'expulsion judiciaire pénale de l'art. 66 a bis CP – qui ne diffère pas fondamentalement de l'expulsion prescrite en son temps par l'art. 55 al. 1 aCP (ATF 123 IV 107 consid. 1) – ne contredit pas l'interdiction de la double peine qui découle notamment de l'art. 6 CEDH. L'art. 66 a bis CP est une Kann-Vorschrift (Gregor MÜNCH et Fanny DE WECK, Die neue Landesverweisung in Art. 66a ff. StGB , Revue de l'avocat 2016, p. 165 ; G. FIOLKA / L. VETTERLI, Landesverweisung nach Art. 66a StGB als strafrechtliche Sanktion , cahier spécial, Plaidoyer 5/2016, p. 86). Le juge est donc libre, sans autre justification, de renoncer à l'expulsion facultative (M. Busslinger / P. Uebersax, Härtefallklausel und migrationsrechtliche Auswirkungen der Landesverweisung , cahier spécial, Plaidoyer 5/2016, p. 98). 4.1.2. Contrairement à ce qui prévaut en matière d'expulsion obligatoire au sens de l'art. 66 a al. 1 CP, l'expulsion facultative impose le respect du principe de la proportionnalité. Il s'agit donc de procéder à une pesée des intérêts entre celui public à l'éloignement, afin d'empêcher la commission de nouvelles infractions en Suisse, et celui personnel du condamné (G. FIOLKA / L. VETTERLI, op. cit. , p. 84 et 87 ; K. KÜMIN, Darf eine Aufenthaltsbewilligung widerrufen werden, nachdem von einer Landesverweisung abgesehen wurde ? , Jusletter 28 novembre 2016, p. 14). Concernant le premier volet, le juge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G. MÜNCH / F. DE WECK, op. cit. , p. 166 ; M. BUSSLINGER / P. UEBERSAX, op. cit. , p. 97 ; K. KÜMIN, op. cit. , p. 14), en particulier l'art. 8 CEDH. La jurisprudence rendue sur l'art. 8 CEDH est ainsi applicable à la pesée des intérêts de l'art. 66 a 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d'une éventuelle autorisation de séjour,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 p. 166). Les antécédents judiciaires antérieurs au 1 er octobre 2016 sont aussi à prendre en considération, y compris les antécédents de droit pénal des mineurs. D'ailleurs,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A noter qu'entre la durée de la peine principale et celle de l'expulsion une certaine concordance s'impose en principe. Si tel n'est pas le cas, l'autorité cantonale doit motiver sa décision (ATF 123 IV 107 consid. 3 et les références citées).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 p. 102). 4.2.1. Même s'il appartient en premier lieu à l'autorité d'exécution et non au juge pénal d'examiner les questions liées à l'effectivité de l'expulsion d'une personne vers son pays d'origine, il sera d'abord relevé qu'une expulsion pénale vers l'Algérie n'est pas impossible. Il est vrai que l'Algérie n'accepte pas le retour de ses ressortissants par vols spéciaux (arrêt du Tribunal fédéral 6B_525/2014 du 9 octobre 2014 consid. 1.2), mais cette absence de collaboration ne dispense pas les autorités administratives de toute démarche en vue du renvoi (arrêt du Tribunal fédéral 6B_106/2016 du 7 décembre 2016 consid. 1.4.2). Lorsque le rapatriement est effectué sur des vols de ligne, les renvois sous la contrainte à destination de l'Algérie sont possibles (arrêt du Tribunal fédéral 2C_1072/2015 du 21 décembre 2015 consid. 3.3 ;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(arrêts du Tribunal fédéral 6B_106/2016 du 7 décembre 2016 consid. 1.4.1 et 2C_1072/2015 du 21 décembre 2015 consid. 3.3). 4.2.2. Par ailleurs, les deux conditions cumulatives de l'expulsion facultative sont réalisées en l'occurrence, ce que l'appelant ne nie pas, au vu de la peine prononcée pour les deux vols commis en janvier et septembre 2017, l'essentiel de la période pénale afférente au séjour illégal étant également postérieur au 1 er octobre 2016, à l'instar de l'entrée illégale retenue. Seule la pesée des intérêts en présence reste donc à effectuer pour décider de l'application de l'art. 66 a bis CP. Au niveau de l'intérêt public à une expulsion de l'appelant, la CPAR constate que même si ses derniers agissements ne relèvent pas de la grande délinquance et ne comportent de ce fait qu'un risque modéré d'atteinte à la sécurité publique, il en va différemment du brigandage qui lui a valu une longue peine privative de liberté. Le danger de réitération dans le domaine des infractions contre le patrimoine apparaît d'ailleurs élevé. Ses antécédents comportent en outre deux autres infractions impliquant de la violence, sans compter des actes de rébellion vis-à-vis des autorités ou des fonctionnaires. S'il semble effectivement résider en Suisse depuis 2003, il n'y a pas pour autant développé d'attache sérieuse, étant relevé qu'on ignore tout de sa dernière petite amie, avec laquelle il ne semble au demeurant plus eu avoir de contact depuis son incarcération en septembre 2017. Il affirme certes avoir un fils âgé d'environ six ans, qu'il voit sporadiquement, mais n'a pas entrepris la moindre démarche à ce jour pour le reconnaître, n'ayant même pas rendu son existence vraisemblable, comme l'a déjà relevé le premier juge. Enfin, la resocialisation de l'appelant en Algérie ne paraît nullement impossible, étant donné qu'il n'a jamais invoqué l'existence d'un motif objectif qui l'empêcherait concrètement d'y retourner, qu'il est apte à travailler, bénéficiant d'une formation de peintre, activité qu'il a déjà exercée dans son pays, où sa famille réside toujours. Ainsi, l'intérêt public à l'éloignement de l'appelant l'emporte manifestement sur son intérêt personnel à rester en Suisse. La mesure d'expulsion doit par conséquent être confirmée.</w:t>
      </w:r>
    </w:p>
    <w:p>
      <w:r>
        <w:rPr>
          <w:b/>
        </w:rPr>
        <w:t>E. 5</w:t>
      </w:r>
    </w:p>
    <w:p>
      <w:r>
        <w:t>L'appelant, qui succombe, supportera les frais de la procédure envers l'État (art. 428 CPP).</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 et les références citées).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6.1.3.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pour la juridiction d'appel pour les débats devant elle.</w:t>
      </w:r>
    </w:p>
    <w:p>
      <w:r>
        <w:rPr>
          <w:b/>
        </w:rPr>
        <w:t>E. 6.2</w:t>
      </w:r>
    </w:p>
    <w:p>
      <w:r>
        <w:t>En l'occurrence, l'état de frais produit par le défenseur d'office de l'appelant, considéré dans sa globalité, parait pour l'essentiel adéquat et conforme aux principes applicables en la matière, sous réserve du temps consacré à l'étude du dossier, qui ne présente pas de difficultés particulières et est censé être bien connu de l'intéressé, et à la préparation de l'audience d'appel, qui est excessif et sera ramené à 2 heures, en étant en outre ajusté afin de tenir compte de la durée effective desdits débats, soit 1 heure. L'indemnité due à M e B______ sera par conséquent arrêtée à CHF 1'274.40, correspondant à 4 heures et 30 minutes d'activité au tarif de CHF 200.-/heure, plus la vacation à l'audience d'appel de CHF 100.-, la majoration forfaitaire de 20% et la TVA à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