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P/17106/2006 vom 19. Februar 2009</w:t>
      </w:r>
    </w:p>
    <w:p>
      <w:r>
        <w:t>GE Cour de justice, 2009-02-19, FR</w:t>
      </w:r>
    </w:p>
    <w:p>
      <w:r>
        <w:rPr>
          <w:b/>
        </w:rPr>
        <w:t xml:space="preserve">Quelle: </w:t>
      </w:r>
      <w:r>
        <w:t>https://mcp.opencaselaw.ch/entscheid/ge_gerichte_P_17106_2006</w:t>
      </w:r>
    </w:p>
    <w:p>
      <w:r>
        <w:t>FR: GE_GERICHTE P/17106/2006 du 19 février 2009</w:t>
      </w:r>
    </w:p>
    <w:p>
      <w:r>
        <w:t>IT: GE_GERICHTE P/17106/2006 del 19 febbraio 2009</w:t>
      </w:r>
    </w:p>
    <w:p>
      <w:pPr>
        <w:pStyle w:val="Heading2"/>
      </w:pPr>
      <w:r>
        <w:t>Regeste</w:t>
      </w:r>
    </w:p>
    <w:p>
      <w:r>
        <w:t>; RIXE ; FIXATION DE LA PEINE ; SURSIS À L'EXÉCUTION DE LA PEINE | CP.42; CP:43; CP.47; CP.48d</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Les appelants ne contestent pas le verdict de culpabilité du Tribunal de police. Celui-ci sera confirmé en tant qu'il est conforme à leurs aveux et aux éléments figurant au dossier, ainsi qu'exact au plan juridique.</w:t>
      </w:r>
    </w:p>
    <w:p>
      <w:r>
        <w:rPr>
          <w:b/>
        </w:rPr>
        <w:t>E. 3</w:t>
      </w:r>
    </w:p>
    <w:p>
      <w:r>
        <w:t>Les infractions reprochées aux appelants s'étant déroulées en 2006 et 2007, soit en partie sous l'empire de l'ancien droit, il convient d'examiner quel est le droit applicable. 3.1.1 Lorsque des actes punissables répétés sont commis avant, puis après la modification de la loi pénale, chacun d'eux doit être jugé en application du droit en vigueur au moment de l'acte. S'il est envisageable que la loi nouvelle soit appliquée au titre de la lex mitior aux infractions antérieures à la modification, l'inverse n'est pas concevable (SJ 1999 I 198 consid. 4 p. 199/200). 3.1.2 Pour déterminer quel est le droit le plus favorable,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 consid. 7.2.1 et 7.2.2 p. 89/90). Le nouveau droit pose par ailleurs des exigences moins élevées quant au pronostic pour l'octroi du sursis (arrêt du Tribunal fédéral 6B_800/2007 du 26 février 2008, consid. 2.2).</w:t>
      </w:r>
    </w:p>
    <w:p>
      <w:r>
        <w:rPr>
          <w:b/>
        </w:rPr>
        <w:t>E. 3.2</w:t>
      </w:r>
    </w:p>
    <w:p>
      <w:r>
        <w:t>Sous l'empire de l'ancien droit, les infractions reprochées aux appelants étaient punissables de l'emprisonnement, respectivement des arrêts et de l'amende, alors qu'en vertu du nouveau droit, elles le sont d'une peine privative de liberté ou d'une peine pécuniaire et exclusivement d'une amende s'agissant des infractions aux art. 90 ch. 1 et 95 ch. 1 LCR. Par ailleurs, l'ancien droit, qui ne connaissait pas l'institution du sursis partiel, permettait d'assortir du sursis une peine n'excédant pas 18 mois d'emprisonnement moyennant l'existence d'un pronostic favorable (art. 41 al. 1 aCP), tandis que le nouveau porte cette limite à deux ans s'agissant du sursis total (art. 42 al. 1 CP) et à trois ans s'agissant du sursis partiel (art. 43 al. 1 CP), en l'absence de pronostic défavorable. Au vu de la nature et de la gravité des infractions reprochées aux appelants, qui entrent en concours, il y aurait lieu de prononcer, sous l'empire de l'ancien droit, une peine d'emprisonnement supérieure à 18 mois et, partant, non susceptible d'être assortie du sursis, total ou partiel. En revanche, sous l'empire du nouveau droit, la peine devant être infligée aux appelants ne saurait excéder 36 mois, de sorte qu'elle reste compatible avec l'octroi du sursis. Dès lors que le nouveau droit est plus favorable aux appelants, il sera appliqué au titre de la lex mitior (art. 2 al. 2 du code pénal du 21 décembre 1937 - CP - RS 311.0).</w:t>
      </w:r>
    </w:p>
    <w:p>
      <w:r>
        <w:rPr>
          <w:b/>
        </w:rPr>
        <w:t>E. 4</w:t>
      </w:r>
    </w:p>
    <w:p>
      <w:r>
        <w:t>Les appelants concluent à une réduction de leur peine et à l'octroi du sursis total. L'appelant Y______ conclut dans ce cadre au bénéfice de la circonstance atténuante du repentir sincère et à être condamné à une peine pécuniaire, tandis que l'appelant X______ ne s'oppose pas à ce que le sursis total soit assorti d'une condamnation à une peine pécuniaire ferme ou à une amende. 4.1.1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 D'après l'art. 49 al. 1 CP, si, en raison d'un ou de plusieurs actes, l'auteur remplit les conditions de plusieurs peines de même genre, le juge le condamne à la peine de l'infraction la plus grave et l'augmente dans une juste proportion. 4.1.2 A teneur de l'art. 106 al. 1 CP, sauf disposition contraire de la loi, le montant maximum de l'amende est de CHF 10'000.-. Le juge prononce en outre dans son jugement, pour le cas où, de manière fautive, le condamné ne paie pas l'amende, une peine privative de liberté de substitution d'un jour au moins et de trois mois au plus (art. 106 al. 2 CP). L'amende et la peine privative de liberté de substitution sont fixées en tenant compte de la situation de l'auteur afin que la peine corresponde à la faute commise (art. 106 al. 3 CP). Le montant de l'amende doit en effet être fixé au regard des critères généraux de fixation de la peine, particuliers à ce genre de sanction pécuniaire, dont le but est de parvenir à frapper de manière comparable les fortunés et les démunis (ATF 119 IV 330 consid. 3 p. 337). 4.1.3 L'art. 48 litt. d CP dispose que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arrêt du Tribunal fédéral 6B_622/2007 du 8 janvier 2008 consid. 3.2).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113-115; ATF 116 IV 288 consid. 2a p. 289/290).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arrêt du Tribunal fédéral 6B_614/2009 du 10 août 2009 consid. 2.1). 4.1.4.1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4.1.4.2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p. 99).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p. 14/15, arrêt du Tribunal fédéral 6B_492/2008 du 19 mai 2009 consid. 3.1.3, publication prévue). 4.2.1 En l'espèce, la faute de l'appelant Y______ est lourde. Il s'en est pris à trois reprises à l'intégrité corporelle d'autrui en l'espace d'un peu plus d'une année. Sa faute est d'autant plus importante qu'il n'a pas hésité à se munir d'objets dangereux pour frapper ses victimes, tels un tesson de bouteille, un mât et une selle de vélo, sans songer à la gravité des lésions qu'il était susceptible de leur infliger. Les nombreuses infractions aux règles de la circulation routière qu'il a par ailleurs commises, qui ont occasionné la chute de son passager, dénotent son peu de respect pour les règles et interdits en vigueur. L'appelant a agi pour des mobiles égoïstes et futiles. Il s'en est pris aux parties civiles sans avoir été préalablement provoqué, menacé ou agressé. Ses actes se caractérisent pas une méchanceté gratuite et procèdent d'un défoulement aux dépens d'autrui. Il y a concours d'infractions, les lésions corporelles simples aggravées (art. 123 ch. 2 CP) et la conduite avec un taux d'alcoolémie qualifié étant punissables d'une peine privative de liberté de trois ans au plus ou d'une peine pécuniaire, ce dont il conviendra de tenir compte. Il y a en outre cumul de peines de genres différents (arrêt du Tribunal fédéral 6B_890/2008 du 6 avril 2009 consid. 7.1; arrêt du Tribunal fédéral 6B_498/2008 du 18 août 2008 consid. 3.2), les infractions aux art. 90 ch. 1 et 95 ch. 1 LCR étant réprimées de l'amende. Les antécédents de l'appelant sont mauvais. Il a notamment été condamné le 24 août 2006, par le Ministère public de Genève, à 2 mois d'emprisonnement avec sursis, pour agression, ce qui ne l'a toutefois pas dissuadé de récidiver moins d'un mois plus tard. A décharge de l'appelant, il sera tenu compte du fait qu'il a bien collaboré à l'instruction et a exprimé constamment des regrets, sans toutefois avoir fait preuve d'un esprit de contrition tel qu'il puisse être qualifié de repentir sincère, notamment du fait qu'il n'a entrepris aucune démarche pour indemniser les parties civiles, ni proposé de le faire. Il ne ressort en outre pas du dossier qu'il ait pris des mesures afin de contrôler sa consommation d'alcool et modifier ses fréquentations, pour partie à l'origine des actes qu'il a commis. Au vu de ces éléments, la peine privative de liberté de 27 mois à laquelle il a été condamné sera confirmée. Vu sa durée, cette peine ne saurait être convertie en une peine pécuniaire, ni être assortie du sursis total, seul le sursis partiel étant susceptible d'entrer en considération. A cet égard, la Cour considère, à l'instar des premiers juges, qu'en l'absence d'un pronostic défavorable, malgré la répétition d'infractions relativement graves, il se justifie de mettre l'appelant au bénéfice du sursis partiel. En fixant à 7 mois la partie de la peine à exécuter et à 5 ans le délai d'épreuve pour la peine suspendue, le Tribunal de police a tenu compte de la nécessité que l'appelant prenne réellement conscience de la gravité des actes qu'il a commis. La durée du délai d'épreuve est par ailleurs propre à dissuader l'appelant de récidiver, vu les lourdes conséquences d'une éventuelle révocation ultérieure du sursis partiel, de sorte que le jugement sera confirmé sur ce point également. Il en ira de même de l'amende de CHF 1'200.- sanctionnant les infractions aux règles de la circulation routière et de la peine privative de liberté de substitution, arrêtée à 12 jours, en cas de non-paiement fautif de celle-ci. La Cour étant liée par l'interdiction de la réformatio in pejus, les sursis octroyés à l'appelant le 26 juillet 2006 par le Tribunal de la jeunesse et le 24 août 2006 par le Ministère public ne seront pas révoqués, la durée du délai d'épreuve devant en revanche être prolongée de moitié, comme décidé par les premiers juges (art. 46 al. 2 CP). 4.2.2 La faute de l'appelant X______ est également grave. Il s'en est pris à réitérées reprises à l'intégrité corporelle d'autrui, ayant notamment provoqué deux altercations différentes au cours de la seule soirée du 10 septembre 2006. Sa faute est d'autant plus lourde qu'il n'a pas hésité à se munir d'objets dangereux pour frapper ses victimes, sans songer aux conséquences potentielles de ses actes. Les mobiles de l'appelant sont égoïstes et futiles. Il a agressé les parties civiles sans avoir été préalablement provoqué ou menacé, à l'instar des coups portés gratuitement et sans aucune raison à la partie civile D______, ce qui dénote son manque de respect pour autrui et son incapacité à maîtriser sa violence, notamment sous l'emprise de l'alcool. La collaboration de l'appelant a été médiocre. Même s'il n'a pas contesté les faits qui lui étaient reprochés, il s'est systématiquement retranché derrière sa consommation excessive d'alcool pour alléguer ne pas avoir conservé de souvenirs des événements et affirmer avoir essentiellement riposté aux coups qui lui étaient portés. Il y a concours d'infractions, les lésions corporelles simples aggravées étant punissables d'une peine privative de liberté de trois ans au plus ou d'une peine pécuniaire. Les antécédents de l'appelant sont mauvais. Il a fait l'objet de deux condamnations en l'espace d'un peu plus d'une année, notamment pour agression. La peine privative de liberté de 24 mois prononcée par les premiers juges apparaît ainsi adéquate et sera confirmée. Le pronostic quant au comportement futur de l'appelant, s'il ne peut pas être qualifié de concrètement défavorable, est toutefois très incertain, dès lors qu'il existe de sérieux doutes sur ses perspectives d'amendement, notamment en raison de ses condamnations antérieures et de sa collaboration médiocre dont un peu inférer une prise de conscience imparfaite. Par ailleurs, l'appelant, qui indique avoir entamé une thérapie, n'a produit aucun élément attestant de la réalité de sa démarche. Les 15 jours d'emprisonnement qu'il a subis en octobre 2006 dans le cadre d'une autre procédure, ne l'ont pas incité à modifier son comportement, contrairement à ce qu'allègue sa mère, de sorte qu'il est à craindre qu'il récidive à l'avenir, notamment sous l'influence de l'alcool. Le jugement du Tribunal de police, en tant qu'il met l'appelant au bénéfice du sursis partiel et fixe la partie de la peine à exécuter à 6 mois, soit au minimum légal, sera dès lors confirmé, le solde de la peine étant pour le surplus assorti d'un délai d'épreuve de 5 ans, ce qui devrait être propre à permettre à l'appelant de prendre conscience de la gravité de ses actes et le dissuader de récidiver à l'avenir. En vertu du principe de l'interdiction de la réformatio in pejus, aucune peine pécuniaire ferme ou amende ne sera infligée à l'appelant. Pour ce même motif, la Cour ne révoquera pas le sursis octroyé le 24 août 2006 par le Ministère public, dont il se justifiait de prolonger de moitié la durée du délai d'épreuve initialement fixé à 2 ans (art. 46 al. 2 CP).</w:t>
      </w:r>
    </w:p>
    <w:p>
      <w:r>
        <w:rPr>
          <w:b/>
        </w:rPr>
        <w:t>E. 5</w:t>
      </w:r>
    </w:p>
    <w:p>
      <w:r>
        <w:t>L'appelant X______ conclut à la réformation du jugement entrepris en tant qu'il met à sa charge la moitié des dépens de la partie civile F______.</w:t>
      </w:r>
    </w:p>
    <w:p>
      <w:r>
        <w:rPr>
          <w:b/>
        </w:rPr>
        <w:t>E. 5.1</w:t>
      </w:r>
    </w:p>
    <w:p>
      <w:r>
        <w:t>Selon l'art. 97 al. 1 CPP, devant les juridictions de jugement, les frais de l'Etat et les dépens de la partie civile sont mis à la charge du condamné.</w:t>
      </w:r>
    </w:p>
    <w:p>
      <w:r>
        <w:rPr>
          <w:b/>
        </w:rPr>
        <w:t>E. 5.2</w:t>
      </w:r>
    </w:p>
    <w:p>
      <w:r>
        <w:t>En l'espèce, seul l'appelant Y______ a été condamné s'agissant des lésions corporelles simples infligées le 24 août 2007 à la partie civile F______, altercation à laquelle l'appelant X______ n'a pas participé. Rien ne justifiait dès lors de mettre à la charge de ce dernier la moitié des dépens de la partie civile, arrêtés à CHF 2'000.-, ce que l'appelant Y______ ne conteste au demeurant pas. Il y a dès lors lieu de modifier le jugement du Tribunal de police sur ce point, sans toutefois faire supporter l'intégralité des dépens de première instance de la partie civile à l'appelant Y______, compte tenu du principe de l'interdiction de la reformatio in pejus.</w:t>
      </w:r>
    </w:p>
    <w:p>
      <w:r>
        <w:rPr>
          <w:b/>
        </w:rPr>
        <w:t>E. 6</w:t>
      </w:r>
    </w:p>
    <w:p>
      <w:r>
        <w:t>Les appelants, qui succombent pour l'essentiel dans leurs conclusions, seront condamnés, chacun pour moitié, aux frais de la procédure d'appel, qui comprendront un émolument de CHF 1'000.-. L'appelant Y______ sera en outre condamné aux dépens d'appel de la partie civile F______, comprenant une indemnité de CHF 400.- pour ses frais d'avocat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