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P/17032/2018 vom 6. September 2021</w:t>
      </w:r>
    </w:p>
    <w:p>
      <w:r>
        <w:t>GE Cour de justice, 2021-09-06, FR</w:t>
      </w:r>
    </w:p>
    <w:p>
      <w:r>
        <w:rPr>
          <w:b/>
        </w:rPr>
        <w:t xml:space="preserve">Quelle: </w:t>
      </w:r>
      <w:r>
        <w:t>https://mcp.opencaselaw.ch/entscheid/ge_gerichte_P_17032_2018</w:t>
      </w:r>
    </w:p>
    <w:p>
      <w:r>
        <w:t>FR: GE_GERICHTE P/17032/2018 du 6 septembre 2021</w:t>
      </w:r>
    </w:p>
    <w:p>
      <w:r>
        <w:t>IT: GE_GERICHTE P/17032/2018 del 6 settembre 2021</w:t>
      </w:r>
    </w:p>
    <w:p>
      <w:pPr>
        <w:pStyle w:val="Heading2"/>
      </w:pPr>
      <w:r>
        <w:t>Regeste</w:t>
      </w:r>
    </w:p>
    <w:p>
      <w:r>
        <w:t>ACCIDENT DE LA CIRCULATION;COLLISION;DISPOSITIONS PÉNALES DE LA LCR;LÉSION CORPORELLE PAR NÉGLIGENCE;TORT MORAL | CP.125; LCR.90.al1; LCR.91.al2.letb; LStup.19a; CPP.122; CO.47; CO.49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Considéré globalement, l'état de frais produit par M e D______, défenseure d'office de C______, satisfait les exigences légales et jurisprudentielles régissant l'assistance judiciaire gratuite en matière pénale. La rémunération de M e D______ sera partant arrêtée à CHF 1'421.65, correspondant à cinq heures et 30 minutes d'activité au tarif de CHF 200.-/heure plus la majoration forfaitaire de 20% et l'équivalent de la TVA au taux de 7.7% en CHF 101.65.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