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P/16930/2019 vom 17. Februar 2025</w:t>
      </w:r>
    </w:p>
    <w:p>
      <w:r>
        <w:t>GE Cour de justice, 2025-02-17, FR</w:t>
      </w:r>
    </w:p>
    <w:p>
      <w:r>
        <w:rPr>
          <w:b/>
        </w:rPr>
        <w:t xml:space="preserve">Quelle: </w:t>
      </w:r>
      <w:r>
        <w:t>https://mcp.opencaselaw.ch/entscheid/ge_gerichte_P_16930_2019</w:t>
      </w:r>
    </w:p>
    <w:p>
      <w:r>
        <w:t>FR: GE_GERICHTE P/16930/2019 du 17 février 2025</w:t>
      </w:r>
    </w:p>
    <w:p>
      <w:r>
        <w:t>IT: GE_GERICHTE P/16930/2019 del 17 febbraio 2025</w:t>
      </w:r>
    </w:p>
    <w:p>
      <w:pPr>
        <w:pStyle w:val="Heading2"/>
      </w:pPr>
      <w:r>
        <w:t>Regeste</w:t>
      </w:r>
    </w:p>
    <w:p>
      <w:r>
        <w:t>CP.158; CP.158; CP.251; CP.147</w:t>
      </w:r>
    </w:p>
    <w:p>
      <w:pPr>
        <w:pStyle w:val="Heading2"/>
      </w:pPr>
      <w:r>
        <w:t>Erwägungen</w:t>
      </w:r>
    </w:p>
    <w:p>
      <w:r>
        <w:rPr>
          <w:b/>
        </w:rPr>
        <w:t>E. 1</w:t>
      </w:r>
    </w:p>
    <w:p>
      <w:r>
        <w:t>Le principe in dubio pro reo , qui découle de la présomption d'innocence, garantie par l'art. 6 ch. 2 de la Convention de sauvegarde des droits de l'homme et des libertés fondamentales (RS 0.101; CEDH) et, sur le plan interne, par les art. 32 al. 1 de la Constitution fédérale (RS 101;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JdT 2004 IV 65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124 IV 86 consid. 2a, JdT 1999 IV 136; ATF 120 Ia 31 consid. 2, JdT 1996 IV 79). 2.1.1. Aux termes de l'art. 158 ch. 1 CP, entré en vigueur depuis le 1 er juillet 2023 et applicable à titre de lex mitior , quiconque, en vertu de la loi, d'un mandat officiel ou d’un acte juridique, est tenu de gérer les intérêts pécuniaires d’autrui ou de veiller sur leur gestion et qui, en violation de ses devoirs, porte atteinte à ces intérêts ou permet qu’ils soient lésés est puni d’une peine privative de liberté de trois ans au plus ou d’une peine pécuniaire (al. 1). Le gérant d’affaires qui, sans mandat, agit de même encourt la même peine (al. 2). Si l’auteur agit dans le dessein de se procurer ou de procurer à un tiers un enrichissement illégitime, il est puni d’une peine privative de liberté de cinq ans au plus ou d’une peine pécuniaire (al. 3). Cette infraction ne peut être commise que par une personne qui revêt la qualité de gérant. Selon la jurisprudence,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129 IV 124 consid. 3.1; 123 IV 17 consid. 3b; 120 IV 190 consid. 2b; arrêts du Tribunal fédéral 6B_1381/2021 du 24 janvier 2022 consid. 4.1.2; 6B_1035/2014 du 25 janvier 2016 consid. 3.2; 6B_830/2011 du 9 octobre 2012 consid. 2.1). Le pouvoir de disposition autonome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consid. 3b p. 21 ; 120 IV 190 consid. 2b p. 192). Dans la société anonyme, la qualité de gérant est notamment reconnue aux membres du conseil d'administration, à l’administrateur unique d’une SA (ATF 117 IV 259 = JdT 1993 IV 80), à l'administrateur en général (ATF 100 IV 167 ), au président du conseil d'administration et directeur d’une SA, au bénéfice d’une signature individuelle (arrêt du Tribunal fédéral 6B_294/2008 du 1er septembre 2008). Un tel devoir incombe également aux organes de fait (arrêt 6B_830/2011 du 9 octobre 2012; DUPUIS et al., Petit commentaire du CP, 2e éd., 2012, n. 11 ad art. 158 CP; TRECHSEL/CRAMERI, Schweizerisches Strafgesetzbuch, Praxiskommentar, 2e éd., 2013, n. 6 ad art. 158 CP). Cinq éléments caractéristiques sous-tendent la notion de gérant au sens de l'art. 158 ch. 1 CP: premièrement, l'activité de l'auteur doit se rapporter à la gestion ou à la protection d'intérêts pécuniaires d'une tierce personne; deuxièmement, l'auteur est non seulement censé administrer le patrimoine d'une tierce personne, mais il est supposé, de surcroît, le gérer dans l'intérêt d'autrui; troisièmement, les intérêts pécuniaires gérés doivent revêtir une certaine importance, tant d'un point de vue quantitatif que qualitatif; quatrièmement l'auteur doit revêtir une position de garant et être lié par un devoir de protection relatif aux intérêts en cause, ce qui suppose que le devoir de sauvegarder des intérêts pécuniaires ou de veiller sur de tels intérêts représente un aspect caractéristique et essentiel du rapport liant l'auteur au titulaire du patrimoine géré; cinquièmement, l'auteur doit bénéficier d'un degré d'indépendance relativement important et d'un pouvoir de disposition autonome sur les intérêts pécuniaires gérés (Dupuis et al., op. cit. , n° 8 ad art. 158 CP et les références citées). En d'autres termes, le devoir de gestion implique un pouvoir sur les biens d'autrui comportant une indépendance suffisante, un droit de disposition autonome et une certaine latitude qui caractérise le devoir de fidélité dont la violation est punissable (ATF 123 IV 17 consid. 3b; arrêt 1B_678/2011 du 30 janvier 2012). Pour qu'il y ait gestion déloyale, le gérant doit avoir violé une obligation liée à la gestion confiée (ATF 123 IV 17 consid. 3c), ce qui implique de déterminer, au préalable et pour chaque situation particulière, le contenu spécifique des devoirs incombant au gérant. Cette question s'examine au regard des rapports juridiques qui lient le gérant aux titulaires des intérêts pécuniaires qu'il administre, compte tenu des dispositions légales ou contractuelles applicables (arrêts du Tribunal fédéral 6B_845/2014 du 16 mars 2015 consid. 3.2; 6B_967/2013 du 21 février 2014 consid. 3.2; 6B_223/2010 du 13 janvier 2011 consid. 3.3.2; 6B_446/2010 du 14 janvier 2010 consid. 8.4.1). Pour apprécier le comportement de l'auteur dans le cadre de l'art. 158 CP, il faut tenir compte des risques nécessairement inhérents à la gestion d'intérêts pécuniaires et à la vie des affaires en général. Tant que la prise de risque assumée par le gérant demeure conforme aux règles applicables, il est exclu de parler de violation d'un devoir de gestion. Une telle violation ne saurait être admise du seul fait que le comportement adopté par le gérant s'avère ultérieurement préjudiciable. Au contraire et comme le résume le Message du Conseil fédéral, l'art. 158 CP n'est censé punir que les comportements impliquant une prise de risque "qu'un gérant d'affaires avisé n'aurait jamais pris dans la même situation", et ce, compte tenu d'une appréciation ex ante du comportement considéré (Dupuis et al., op. cit. , n° 21 ad art. 158).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Un dommage temporaire ou provisoire est suffisant (ATF 122 IV 279 consid. 2a). Comme pour toute infraction matérielle, un lien de causalité doit être établi entre le comportement délictueux de l’auteur et le résultat. Autrement dit, le lien de causalité doit être établi entre la violation du devoir de gestion ou de sauvegarde et le dommage (Macaluso et al., op. cit., n° 62 ad art. 158 CP). Sur le plan subjectif, la conscience et la volonté de l'auteur doivent englober la qualité de gérant, la violation du devoir de gestion et le dommage (ATF 129 IV 124 consid. 3.1; arrêt du Tribunal fédéral 6B_223/2010 du 13 janvier 2011 consid. 3.3.3). Le dol éventuel suffit; vu l'imprécision des éléments constitutifs objectifs de l'infraction, la jurisprudence se montre toutefois restrictive, soulignant que le dol éventuel doit être nettement et strictement caractérisé afin d'éviter qu'il ne se confonde avec la négligence consciente (ATF 123 IV 17 consid. 3e; 86 IV 12 consid. 6; arrêts du Tribunal fédéral 6B_787/2016 du 2 mai 2017 consid. 2.5; 6B_412/2016 du 10 février 2017 consid. 2.5). Il y a dol éventuel lorsque l'auteur envisage le résultat dommageable ou la réalisation de l'infraction et passe néanmoins à l'action, car il accepte le résultat au cas où il se produirait et s'en accommode, même s'il ne le souhaite pas.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134 IV 26 consid. 3.2.2 et 3.2.3; 125 IV 242 consid. 3c). L'existence du dessein d'enrichissement illégitime constitue une circonstance aggravante. La notion d’enrichissement illégitime doit être comprise comme toute amélioration, même temporaire, d’une situation patrimoniale acquise de manière contraire à l'ordre juridique. L'art. 158 ch. 1 al. 3 CP peut être réalisé par dessein éventuel; tel est le cas lorsque l'auteur envisage l’enrichissement comme possible et, même s'il ne le souhaite pas, agit néanmoins, parce qu'il s’en accommode pour le cas où il se produirait (Macaluso et al., op. cit. , n° 69 et 71 ad art. 158 CP). 2.1.2. Selon l'art. 165 ch. 1 aCP,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Cette disposition est conçue pour les cas d'optimisme déraisonnable et s'applique lorsque l'intention de nuire aux créanciers ne peut pas être prouvée. La norme ne vise cependant pas n'importe quel choix inadéquat ou appréciation malencontreuse, mais seulement un comportement qui dénote indiscutablement une légèreté blâmable, soit un manque du sens des responsabilités (ATF 115 IV 41 consid. 2; Corboz, Les infractions en droit suisse, Vol. I, n° 9, 22 et 28 ad art. 165). L'art. 165 CP a été conçu pour les cas où le manque de lucidité est clairement blâmable et où il est choquant que l'accusé fasse payer aux créanciers le prix d'un optimisme aveugle (ATF 77 IV 167 ). La notion de "négligence coupable dans l'exercice de la profession ou dans l'administration des biens" correspond à la "grave négligence dans l'exercice de sa profession" que connaissait l'art. 165 aCP (FF 1991 II 933 1034). Sa réalisation suppose que des devoirs ou des règles de diligence ou de prudence aient été violés. Tel est le cas d'une grave violation de l'une des dispositions impératives du Code des obligations, par exemple l'avis au juge selon l'art. 725 aCO en cas de surendettement (arrêt du Tribunal fédéral 6B_985/2016 du 27 février 2017 consid. 4.1.1; Dupuis/Moreillons/ Piguet/Berger/Mazou/Rodigari [éds], Code pénal - Petit commentaire, 2 e éd., Bâle 2017, n° 17 ad art. 165). On ne saurait toutefois affirmer que toute violation d'une disposition impérative du Code des obligations constitue une négligence coupable au sens de l'art. 165 CP (Dupuis/Moreillons/Piguet/Berger/Mazou/Rodigari [éds], op. cit ., n° 17 ad art. 165). La diligence due dépend des circonstances; il faut se demander quel aurait été le comportement d'un administrateur raisonnable placé dans les mêmes circonstances au moment du comportement reproché, et examiner, en fonction des renseignements dont il disposait, ou dont il pouvait disposer, si son attitude semble raisonnablement défendable (arrêt du Tribunal fédéral 4A_467/2010 du 5 janvier 2011 consid. 3.3). La notion de surendettement, qui s'applique au débiteur soumis à la poursuite par la voie de la faillite, découle de l'art. 725 al. 2 aCO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conditions objective de punissabilité de l'infraction (arrêts du Tribunal fédéral 6B_829/2019 du 21 octobre 2019 consid. 2.3; 6B_231/2021 du 16 août 2022 consid. 3.1). Aux termes de l'art. 725 al. 2 aCO,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Pour dire si l'acte a causé ou aggravé la situation, la jurisprudence se réfère à la notion de causalité adéquate. Il n'est pas nécessaire que les actes reprochés à l'auteur soient seuls à l'origine du surendettement, ni qu'ils en soient la cause directe. Peu importe quel est l'acte qui, en définitive, a provoqué le passage à l'état d'insolvabilité (ATF 123 IV 195 ). Il suffit que l'acte de gestion fautive ait joué un rôle causal en contribuant à l'apparition du surendettement ou à son aggravation et qu'il ait été propre, d'après le cours ordinaire des choses et l'expérience de la vie, à entraîner un tel résultat (ATF 115 IV 38 consid. 2; arrêt du Tribunal fédéral 6B_231/2021 consid. 3.1). Un seul acte de gestion fautive suffit pour réaliser l'infraction (Donatsch, Strafrecht III, Delikte gegen den Einzelnen, 9 e éd., Zurich 2008, p. 338). L'infraction de gestion fautive est un délit intentionnel (FF 1991 II 1037 ). L'auteur doit avoir adopté volontairement un comportement qui, considéré objectivement, doit être qualifié de fautif, en fonction des circonstances dont il avait connaissance ou acceptait l'éventualité; il faut encore que ce comportement, de manière prévisible pour lui, ait causé le surendettement ou aggravé cette situation (Corboz, op. cit. , Vol. I, n° 58 ad art. 165). En résumé, il faut que l'auteur ait connu le risque d'insolvabilité et qu'il l'ait pris consciemment ou qu'il en ait nié l'existence d'une façon irresponsable (ATF 115 38 consid. 2). En règle générale, celui qui, notamment, ne suit pas les conseils donnés par des tiers compétents, consent des dépenses en disproportion avec ses moyens et ses revenus, ou poursuit l'exploitation sans se soucier d'une situation obérée connue, agit avec une légèreté coupable, surtout si les carences se cumulent. Si l'acte intervient dans la gestion d'une personne morale, la responsabilité pénale incombe à la personne physique qui a agi pour elle aux conditions de l'art. 29 CP, soit en tant qu'organe d'une personne morale, respectivement membre d'un tel organe, ou en tant que collaborateur muni d'un pouvoir de décision indépendant dans le secteur d'activité dont il est chargé (Corboz, op.cit. , Vol. I, n° 14 ad art. 165). L'art. 165 CP peut entrer en concours réel, voire idéal, avec l'infraction de gestion déloyale (art. 158 CP), dans la mesure où le bien juridique protégé n’est pas le même et que dans le cas de l'art. 158 CP, la gestion déloyale crée un dommage, alors que la gestion fautive cause ou aggrave l’insolvabilité ou le surendettement (CR CP-II-Jeanneret/Hari, n° 58 ad art. 165). 2.1.3. L'art. 251 ch. 1 aCP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à l'art. 110 al. 4 CP. Seuls les documents destinés et propres à prouver un fait ayant une portée juridique sont concernés. Le caractère de titre d'un écrit est relatif. Ainsi, certains de ses aspects peuvent être propres à prouver certains faits, alors que d'autres ne le sont pas (PC CP, 2 ème éd., Bâle 2017, n° 6 ad art. 251). Le législateur réprime deux types de faux dans les titres: le faux matériel et le faux intellectuel. Leur utilisation est également considérée comme une infraction.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L'auteur d'une facture au contenu inexact peut se rendre coupable de faux intellectuel dans les titres lorsque dite facture ne remplit pas qu'une fonction de facturation, mais qu'elle est destinée, objectivement et subjectivement, à servir au destinataire avant tout comme pièce comptable, si bien que sa comptabilité s'en trouve faussée. Si la facture au contenu inexact a été établie dans le but d'être intégrée dans la comptabilité, le faux intellectuel dans les titres prend naissance lors de son élaboration et non pas seulement lors de son enregistrement dans la comptabilité (ATF 138 IV 130 consid. 2.4.3; ATF 129 IV 130 consid. 3.2. et 3.3). Dans toutes les variantes envisagées, l'infraction est intentionnelle. L'intention doit porter sur tous les éléments constitutifs objectifs, y compris sur le fait que le document ne correspond pas à la vérité et qu'il a une valeur probante. Le dol éventuel est suffisant. L'élément subjectif de l'infraction requiert, dans tous les cas, l'intention de tromper autrui pour se procurer ou procurer à un tiers un avantage illicite, ou causer un préjudice (PC CP, 2 ème éd., Bâle 2017, art. 251 n° 46 et 48 ad art. 251).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La notion d'avantage est très large. Elle vise tout type d'avantage, d'ordre matériel ou immatériel, qui peut être destiné à l'auteur lui-même ou à un tiers (ATF 129 IV 53 consid  3.5 p. 60; arrêt du Tribunal fédéral 6B_116/2017 du 9 juin 2017 consid. 2.2.3). L'illicéité peut être déduite du seul fait que l'auteur recourt à un faux (arrêt du Tribunal fédéral 6B_441/2016 du 29 mars 2017 consid. 6.2). Des fausses factures (point 1.1.1.A. de l'acte d'accusation) 2.2.1. En l'espèce, s'agissant des faits retenus sous le point précité de l'acte d'accusation, le Tribunal tient pour établi que la prévenue a travaillé pour la société A______ Sàrl, à tout le moins dès l'année 2012 et ce jusqu'au 14 juin 2019. Bien qu'elle n'était pas employée, ne percevait aucun salaire et n'était pas formellement organe de la société, il est établi et admis elle était en charge des tâches administratives, notamment d'instruire H______ des paiements à effectuer, y compris des remboursements de frais des associés, et de valider seule les opérations préparées par le précité via l'accès e-banking du compte bancaire de la société dont elle détenait les codes d'accès. Elle occupait, de fait, une fonction dirigeante, comme indiqué par le comptable, lequel a déclaré qu'elle endossait un rôle dirigeant qui était accepté de facto par les deux associés, puis qu'il la considérait comme la "patronne". Le courrier des associés du 23 mai 2017, à teneur duquel ils affirment se décharger des tâches administratives et faire pleinement confiance à la prévenue, confirme la liberté dont la prévenue jouissait au sein de la société et le fait que H______ n'était qu'un exécutant. Elle disposait d'un large degré d'indépendance et d'autonomie dans son activité, ce qui caractérise la confiance particulière qui lui avait été accordée, et revêtait donc la qualité de gérante, au sens de l'art. 158 CP, s'occupant de manière exclusive des demandes de remboursement et de la validation des paiements de la société. Il est ainsi confirmé que, durant toute la période pénale, elle a eu la latitude de gérer les paiements et dépenses de la société A______ Sàrl, ce qu'elle était censée faire dans l'unique intérêt de celle-ci. Or, malgré cela, il est établi et, au demeurant, admis par la prévenue elle-même, que cette dernière a confectionné de fausses factures au nom de plusieurs fournisseurs de la société et les a transmises, par courriel ou en personne, à H______, en lui faisant croire qu'il s'agissait de factures authentiques, de manière à ce que le paiement de ces factures soit entré dans le système bancaire pour être honorées. Elle a ensuite validé les paiements liés à celles-ci, portant ainsi préjudice aux intérêts financiers d'A______ Sàrl à hauteur de ces montants. S'agissant en particulier des factures au nom d'U______ SA, la question de savoir si les associés étaient au courant de ses agissements ou si elle a opéré à leur demande peut rester ouverte, dès lors qu'elle avait une fonction dirigeante et qu'elle a elle-même instruit le comptable s'agissant de ce paiement, alors qu'elle aurait pu et dû agir autrement. Au vu des éléments du dossier, en particulier les factures annotées par les fournisseurs et les déclarations de la prévenue, le Tribunal considère que la prévenue a créé les fausses factures au nom des sociétés K______ SA, L______ SA, M______ SA, N______ SA, O______ SA, P______, Q______, R______, S______, T______, U______ SA et V______ SA. La prévenue a agi avec conscience et volonté, au mépris de ses devoirs. Elle se rendait parfaitement compte qu'en agissant tel qu'elle l'a fait, elle portait atteinte aux intérêts financiers de la société. Quant à l'argument de l'état de nécessité licite ou excusable, celui-ci tombe à faux, la prévenue ne démontrant pas en quoi l'utilisation à des fins privées de l'argent perçu au moyen des fausses factures lui aurait concrètement permis de sauvegarder son intégrité physique ainsi que celle de ses enfants. Son comportement peut également être appréhendé pénalement sous l'angle de la gestion déloyale aggravée, soit avec dessein d'enrichissement illégitime. En effet, tout en constatant que la procédure ne permet pas de déterminer avec exactitude l'usage fait de l'argent obtenu de manière indue, le Tribunal relève que la prévenue a versé une partie des montants obtenus au moyen de ses stratagèmes sur le compte joint du couple (en francs suisses), puis qu'elle les a ensuite transférés sur le compte commun (en euros), compte par le biais duquel les paiements des dépenses familiales étaient majoritairement effectués. A ce sujet, il sera retenu que la famille E______-C______ avait un train de vie aisé et dépensier, en particulier grâce aux agissements de la prévenue. En dépit de ses dénégations, le Tribunal retient que la prévenue a agi dans le but de se procurer et de procurer à sa famille un enrichissement illégitime. Elle sera donc reconnue coupable de gestion déloyale aggravée (art. 158 ch. 1 al. 1 et 3 CP), en lien avec les fausses factures précitées. En revanche, il n'est pas établi que la prévenue a confectionné des fausses factures au nom de W______, lesdites factures ne figurant pas au dossier et la prévenue ayant, de manière constante, contesté ces faits. Le doute devant lui profiter, un acquittement sera prononcé, s'agissant des factures liées à W______. Des factures personnelles et de la famille (point 1.1.1.B. de l'acte d'accusation) 2.2.2. S'agissant des faits retenus sous le point précité de l'acte d'accusation, comme développé supra sous chiffre 2.2.1., en qualité de gérante, la prévenue avait le devoir de protéger les intérêts d'A______ Sàrl. Le Tribunal tient pour établi que les factures des restaurants "AJ_____" et "AK_____", ainsi que celles des sociétés, AC_____, AB_____, AD_____, AE_____ et AF_____ SA sont des factures privées de la famille E______-C______ – ce qui est admis par la prévenue et confirmé par C______ – et que cette dernière en a demandé le remboursement auprès de H______, alors qu'elle savait que ces frais étaient étrangers aux activités d'A______ Sàrl. Le fait que C______ était présent notamment lors des repas aux restaurants est sans pertinence. Par ailleurs, il n'est pas avéré que la prévenue aurait pris à sa charge le paiement d'une partie des dettes de son époux envers AB_____. Dans tous les cas, cela ne lui octroyait pas le droit de procéder, de son propre chef, à une compensation financière avec A______ Sàrl, sujet de droit distinct de C______. S'agissant de deux factures de la quincaillerie AI_____, la prévenue a varié dans ses explications, alors que C______ a, de manière constante, déclaré qu'il avait acheté du matériel pour leur maison. Ainsi, il faut considérer que la prévenue a faussement fait passer celles-ci pour des frais à charge de la société. En ce qui concerne la demande de remboursement du montant de CHF 5'500.- pour le remplacement d'une caisse à outils dérobée, il est établi que la prévenue a fait cette requête à H______. A ce sujet, le Tribunal relève que AW_____, entendu comme témoin devant le Ministère public, a affirmé n'avoir jamais été victime d'un vol d'une caisse à outils, ce qui corrobore la version de C______. Bien que ces frais soient en lien avec l'activité de la société et non des factures personnelles de la famille E______-C______, la prévenue s'est rendue coupable de gestion déloyale, en demandant le remboursement de frais de manière fallacieuse. S'agissant des six amendes d'ordre payées par la société, il importe peu de savoir qui était au volant du véhicule concerné, dès lors qu'il n'appartenait pas à la société de s'en acquitter. En réclamant le remboursement de ces frais, la prévenue a commis un acte de gestion déloyale. En sollicitant et obtenant d'A______ Sàrl le paiement des factures et des demandes de remboursement susmentionnés, la prévenue a, avec conscience et volonté, violé ses obligations de fidélité et de sauvegarde des intérêts pécuniaires de la société découlant de sa position, dans le but de se procurer et/ou de procurer à sa famille un enrichissement illégitime. Pour ces faits également, la prévenue sera reconnue coupable de gestion déloyale aggravée (art. 158 ch. 1 al. 1 et 3 CP). Concernant les autres faits reprochés à la prévenue sous point 1.1.1.B. de l'acte d'accusation, le Tribunal relève que la prévenue a reconnu que certaines factures n'avaient aucun lien avec les activités d'A______ Sàrl ou a indiqué pour certaines qu'elle ne s'en souvenait pas, tout en persistant à assurer pour d'autres, ce jusqu'à l'audience de jugement, qu'il s'agissait d'authentiques factures professionnelles de la société, ce qui donne une certaine crédibilité à ses déclarations sur ce point. Ainsi, un doute subsiste en lien avec la nature des factures au nom de X______ SA, d'Y______ Sàrl, de Z______, de AG_____ C, de AA_____ et de l'épicerie d'AH_____. Le Tribunal retient en particulier qu'il n'est pas possible, à teneur des éléments du dossier, de considérer de manière certaine que les achats liés à ces factures n'ont pas été faits dans le cadre des activités de la société. Concernant les factures des magasins d'alimentation et de café, C______ a reconnu qu'A______ Sàrl avait, à plusieurs reprises, effectué des achats dans ces magasins, notamment lors du chantier AT_____ et qu'il ignorait comment la prévenue séparait les factures personnelles et privées. Quant à l'équipement informatique, il est établi que la prévenue œuvrait pour la société et avait besoin d'un ordinateur. De plus, les explications données par celle-ci à ce sujet sont vraisemblables. Le doute devant profiter à la prévenue, cette dernière sera acquittée de gestion déloyale en lien avec les factures et remboursements précités. Des abonnements téléphoniques AL_____ (point 1.1.1.C. de l'acte d'accusation) 2.2.3. S'agissant des faits retenus sous le point précité de l'acte d'accusation, la prévenue a admis avoir conclu un contrat de téléphonie mobile en lien avec le numéro 6______ et le fait que les factures liées à ce raccordement ont été prises en charge par A______ Sàrl. Ses dénégations à teneur desquelles AL_____ avait, de manière erronée, rattaché cette ligne téléphonique aux abonnements payés par A______ Sàrl et qu'elle ne se souvenait plus avoir conclu un contrat portant sur le second numéro ne convainquent pas, étant précisé qu'il ressort du dossier que la prévenue n'a jamais remboursé la société des montants payés à tort. A nouveau, elle a agi au préjudice d'A______ Sàrl avec intention et dans le dessein de se procurer un avantage économique. Elle sera reconnue de gestion déloyale aggravée, s'agissant de ces faits (art. 158 ch. 1 al. 1 et 3 CP). 2.2.4. S'agissant de l'infraction de gestion fautive, le Tribunal relève, que l'exactitude des bilans des années 2018 et 2019 d'A______ Sàrl n'est pas avérée, dès lors qu'on ignore qui les a établis, H______ ayant notamment déclaré ne pas en être l'auteur, étant au demeurant précisé qu'aucun surendettement ne ressort du bilan pour l'année 2018. Le Tribunal peine à justifier certains chiffres, en particulier la différence s'agissant des dettes envers les tiers estimées CHF 392'174.11 (au lieu de CHF 0.- en 2018), les travaux en cours à CHF -65'000.- (au lieu de CHF 65'000.- en 2018) et les produits à recevoir à CHF -175'813.69 (au lieu de CHF 175'813.69 en 2018). En outre, le chiffre d'affaire a augmenté, passant de CHF 1'420'364.- en 2018 à CHF 1'604'822.29 en 2019. Au vu notamment de ces éléments au dossier, ainsi que des bilans susmentionnés, le Tribunal ne peut pas tenir pour établi que la prévenue aurait causé ou aggravé un quelconque surendettement de la société. Faute d'éléments au dossier propres à démontrer un surendettement durant la période pénale concernée, la prévenue sera acquittée du chef de gestion fautive (art. 165 CP). 2.2.5. S'agissant de l'infraction de faux dans les titres, les faits sont établis, pour les motifs décrits supra sous chiffre 2.2.1., étant précisé que les factures transmises à H______ destinées à être intégrées dans la comptabilité de l'entreprise sont des titres. En outre, la prévenue ne convainc pas, lorsqu'elle affirme qu'une des factures d'U______ SA a été confectionnée par un employé de la société précitée, dès lors qu'elle admet avoir préparé les autres factures et qu'aucun élément à la procédure ne permet de soutenir sa version des faits. La prévenue a agi intentionnellement, dans le dessein de procurer à elle-même et/ou à sa famille un avantage illicite. Elle sera ainsi reconnue coupable de faux dans les titres (art. 251 ch. 1 CP), s'agissant des factures K______ SA, L______ SA, M______ SA, N______ SA, O______ SA, P______, Q______, R______, S______, T______, U______ SA et V______ SA. S'agissant des factures de W______, pour les mêmes motifs que ceux mentionnés précédemment sous chiffre 2.2.1., la prévenue sera acquittée de faux dans les titres. En ce qui concerne les faits retenus au point 1.1.1.C. de l'acte d'accusation, le Tribunal considère qu'il n'est pas établi que la prévenue a imité la signature de C______ sur les deux contrats d'abonnements téléphoniques AL_____, ceux-ci ne pouvant, au demeurant, pas être considérés comme des titres. Elle sera donc acquittée de faux dans les titres en lien avec ces contrats. 3.1.1. Au sens de l'art. 147 al. 1 aCP,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3.1.2. D'un point de vue objectif, il est nécessaire qu'un ordinateur effectue un transfert d'actifs au bénéfice d'un tiers, semblable à un paiement en espèces, grâce à un crédit sur compte ou à un débit "inévitable" d'un compte, mais qui n'a pas eu lieu. Le transfert d'actif doit créer un dommage, tout comme dans le cas de l'escroquerie (ATF 129 IV 315 , JdT 2005 I 9 consid. 2.1). La loi vise l'utilisation non autorisée de données qui font croire que l'auteur, sans y être légitimé, effectue une manipulation en soi correcte des données et induit le processus normal de traitement de données. En particulier, celui qui utilise une carte de crédit ou de retrait volée, par exemple pour retirer de l'argent à l'automate, commet une utilisation indue des données (ATF 129 IV 315 , JdT 2005 I 9 consid. 2.2.1; CR-CP II, n°11 et 12 ad art. 147). Le fait de s'approprier une carte de crédit ou de débit et de l'utiliser ensuite frauduleusement réalise, en concours réel, les infractions de vol et d'utilisation frauduleuse d'un ordinateur (Petit commentaire du code pénal, op. cit. , n° 30 ad art. 147 et les références citées). Il s'agit d'une infraction de nature intentionnelle, le dol éventuel étant suffisant. Il est nécessaire que l'auteur ait agi sans droit et qu'il ait su qu'il agissait sans droit (arrêt du Tribunal fédéral 6B_61/2015 du 14 mars 2016 consid. 5.1). L'infraction requiert un dessein d'enrichissement illégitime, à savoir que l'auteur a pour but de tirer lui-même un profit de la chose, qui devrait normalement revenir au propriétaire ou au possesseur légitime (CR CP-II-Grodecki, n° 18 et 19 ad art. 147). Lorsque le titulaire d'un compte remet à une tierce personne une carte bancaire avec son numéro d'identification personnel, et que celle-ci viole les instructions du titulaire du compte dans la mesure où elle prélève de l'argent à ses propres fins, il y a abus de confiance au sens de l'art. 138 CP et non utilisation frauduleuse d'un ordinateur. La situation est toutefois différente si la personne s'approprie la carte bancaire et l′utilise ensuite frauduleusement. Dans ces conditions, l'auteur commet, en concours réel, un vol au sens de l′art. 139 CP, portant sur la carte elle-même et une utilisation frauduleuse d′un ordinateur portant sur les valeurs obtenues (Dupuis et al., op. cit. , n° 1 ss et 29-30 ad art. 147). 3.2. En l'espèce, s'agissant des faits retenus au point 1.1.2. de l'acte d'accusation, la prévenue a contesté, de manière constante, avoir rempli le formulaire de commande d'une carte bancaire sur le compte privé de son époux auprès de la banque I______. Plus spécifiquement, elle a démenti avoir rempli le formulaire "______" daté du 23 juillet 2010 et imité la signature de C______. A ce sujet, il est permis de douter que ce formulaire ait permis à la prévenue de se faire livrer la carte bancaire AM_____ portant le n° 4______, dès lors que la durée de validité de telles cartes bancaires est limitée et que l'expiration intervient généralement deux et trois ans plus tard. Il parait également surprenant que la prévenue ait attendu près de huit ans avant de s'en servir de manière indue. Le Tribunal retiendra donc que la prévenue, conformément à ses déclarations constantes, s'est emparée de la carte bancaire AM_____ n° 4______, alors que ladite carte se trouvait au domicile familial, dans le but de l'utiliser à l'insu de son époux. Cette version est compatible avec le principe d'accusation (art. 9 CP), vu que l'acte d'accusation mentionne que la prévenue a été en mesure de subtiliser une carte bancaire à son époux avant que ce dernier ne mette la main dessus. Il est cependant établi et, au demeurant, admis par la prévenue, que cette dernière a utilisé cette ladite carte bancaire à plusieurs reprises, entre le 12 janvier 2018 et le 23 mai 2019, pour effectuer des retraits en espèces, sans que son époux ne le sache et ne s'en rende compte, soit sans que ce dernier ne lui en ait donné l'autorisation. En se servant de ladite carte bancaire pour faire des paiements ou retirer des espèces, au moyen du code PIN qu'elle connaissait, la prévenue a causé un préjudice économique à son époux, s'agissant de l'argent appartenant à C______. En ce qui concerne les montants préalablement crédités indûment sur le compte bancaire de son époux aux dépens d'A______ Sàrl, l'utilisation de la carte pour payer ou retirer des espèces au moyen desdits montants n'a pas créé de préjudice à C______. Par ailleurs, le Tribunal considère que, pour ces faits également, l'argument de l'état de nécessité licite ou excusable tombe à faux. Au vu de ce qui précède, la prévenue sera reconnue coupable d'utilisation frauduleuse d'un ordinateur pour la période allant du 12 janvier 2018 à juin 2019. Elle sera toutefois acquittée de cette infraction pour la période précédente, allant de 2012 au 11 janvier 2018. 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4.1.2. Selon l'art. 40 CP, la durée de la peine privative de liberté va de trois jours à 20 ans. 4.1.3. Conformément à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128 IV 193 consid. 3a; 118 IV 97 consid. 2b). 4.1.6. Si le juge suspend totalement ou partiellement l'exécution d'une peine, il impartit au condamné un délai d'épreuve de deux à cinq ans (art. 44 al. 1 CP). 4.1.7. Conformément à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les références citées). 4.1.8. Conformément à l'art. 51 CP, le juge impute sur la peine la détention avant jugement subie par l'auteur dans le cadre de l'affaire qui vient d'être jugée ou d'une autre procédure. 4.1.9. Les art. 5 CPP et 29 al. 1 Cst. garantissent notamment à toute personne le droit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 compétentes (ATF 135 I 265 consid. 4.4). On ne saurait reprocher à l'autorité quelques temps morts, qui sont inévitables dans une procédure. Lorsqu'aucun d'eux n'est d'une durée vraiment choquante, c'est l'appréciation d'ensemble qui prévaut (ATF 130 IV 54 consid. 3.3.3; 130 I 312 consid. 5.2).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 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Le fait que certains actes auraient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(arrêt du Tribunal fédéral 6B_189/2017 du 7 décembre 2017 consid. 5.3.1 et les références citées). 4.2. En l'occurrence, la faute de la prévenue est importante. Elle a agi au préjudice de son époux et d'A______ Sàrl, avec un modus operandi bien rôdé. Elle s'en est pris au patrimoine d'autrui pour des montants conséquents, ainsi qu'à la confiance placée dans les titres. Son mobile est égoïste, mû par l'appât du gain rapide et facile. La période pénale s'étend sur plusieurs années, soit plus de sept ans. Sa situation personnelle, certes difficile, notamment au vu du contexte familial, ne peut expliquer ses agissements ni les justifier. La prévenue aurait pu et dû agir autrement. Sa responsabilité est pleine et entière. Sa collaboration est moyenne, même si elle a fini par admettre une partie des faits qui lui sont reprochés. Sa prise de conscience n'est qu'au mieux ébauchée, la prévenue continuant à se déclarer victime dans la présente procédure. Il y a concours d'infractions, ce qui constitue un facteur aggravant. La prévenue a un antécédent spécifique récent au casier judiciaire suisse. Il sera constaté une légère violation du principe de célérité, en raison des mois s'étant écoulés entre la notification de l'acte d'accusation et la tenue de l'audience de jugement. Seule une peine privative de liberté est susceptible de sanctionner le comportement de la prévenue, laquelle ne sera pas mis au bénéfice de l'art. 48a CP en l'absence de facteur d'atténuation de la peine. La peine de base, relative à l'infraction la plus grave, soit la gestion fautive, sera aggravée pour tenir compte des infractions de faux dans les titres et d'utilisation frauduleuse d'un ordinateur. Les faits de la présente cause étant antérieures aux faits faisant l'objet du jugement du 8 décembre 2021 de la Chambre d'appel et de recours de la Cour de justice, il n'y a pas lieu de se prononcer sur une éventuelle révocation du sursis (art. 46 al. 1 CP). Compte tenu de ce qui précède, la prévenue sera condamnée à une peine privative de liberté de 18 mois. Elle sera mise au bénéfice du sursis, dont les conditions d'octroi sont réalisées, et le délai d'épreuve sera fixé à trois ans. Conclusions civiles 5.1.1. Selon l'art. 122 al. 1 CPP, en qualité de partie plaignante, le lésé peut faire valoir des conclusions civiles déduites de l'infraction par adhésion à la procédure pénale. Le même droit appartient aux proches de la victime dans la mesure où ceux-ci font valoir contre le prévenu des conclusions civiles propres (art. 122 al. 2 CPP). En cas de faillite, cette société doit faire valoir ses droits, en lien avec l’action pénale, par l’intermédiaire de ses organes (ATF 145 IV 351 consid. 4.2 ; arrêts du Tribunal fédéral 6B_1082/2014 du 4 mars 2015 consid. 1.5 et 1B_191/2014 du 14 août 2014 consid. 3.1), et, s’agissant de l’action civile, via la masse en faillite (ATF 145 IV 351 consid. 4.2 et 4.3; arrêt du Tribunal fédéral 6B_1082/2014 du 4 mars 2015 consid. 1.5), laquelle succède ex lege au failli pour ce qui a trait aux biens de ce dernier (art. 197 et 204 LP), au sens de l’art. 121 al. 2 CPP (ATF 145 IV 351 consid. 4.2). 5.1.2. En vertu de l'art. 126 al. 1 let. a CPP, le tribunal statue sur les prétentions civiles présentées lorsqu'il rend un verdict de culpabilité à l'encontre du prévenu. 5.1.3. A teneur de l'article 41 al. 1 CO, chacun est tenu de réparer le dommage qu'il cause à autrui d'une manière illicite, soit intentionnellement, soit par négligence ou imprudence. 5.1.4. Lorsque le lésé présente ses prétentions civiles dans le cadre de la procédure pénale, les dispositions du droit civil s'appliquent, en particulier les art. 8 CC et 42 al. 1 CO s'agissant de la preuve du dommage qui incombe au demandeur, la reconnaissance de la qualité de partie plaignante dans une procédure ne l'exonérant pas de son obligation d'apporter la preuve de son dommage (arrêt 6B_586/2011 du 7 février 2012 consid. 7.2.2.). 5.1.5.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(CR CP-I-Thévenoz/Werro, n. 19 ad art. 42 et n. 3 ad art. 104). En cas de dommage périodique, il se justifie, pour des raisons de praticabilité, d'admettre une échéance moyenne, dans la mesure où le montant du dommage reste constant, ou de fixer la date d'échéance sur la base du montant pondéré du dommage (ATF 131 III 12 consid. 9.5) 5.1.6. A teneur de l'art. 84 CO, le paiement d'une dette qui a pour objet une somme d'argent se fait en moyen de paiement ayant cours légal dans la monnaie due. Selon la jurisprudence relative à cette règle, le dispositif d'une décision par laquelle le juge reconnaît une prétention en argent ne peut être libellé que dans la monnaie effectivement due au créancier (ATF 134 III 151 consid. 2.4 et 2.5). Quant au créancier, il ne peut faire valoir sa prétention - contractuelle ou délictuelle - contractée en monnaie étrangère que dans cette monnaie, et le juge ne peut admettre la prétention que dans cette monnaie également (ATF 134 III 151 consid. 2.2 et 2.4; arrêt 4A_206/2010 du 15 décembre 2010 consid. 3.1 [publié à l'ATF 137 III 158 ] et 4.1.2 [rés. in SJ 2011 I 156]). L'art. 58 CPC s'oppose à ce que le juge alloue une prétention dans la monnaie étrangère effectivement due alors qu'il est saisi de conclusions libellées en francs suisses (arrêt 4A_391/2015 du 1 er octobre 2015 consid. 3, in Praxis 2016 p. 115). 5.2.1. S'agissant de la réparation du dommage matériel sollicité par la masse en faillite A______ Sàrl, cette dernière a conclu à ce qu'E______ soit condamnée à lui verser CHF 222'013.93 (fausses factures), EUR 186'394.29 (fausses factures), CHF 30'941.10 (factures personnelles) ainsi que EUR 13'528.57 (factures personnelle) avec intérêts à 5% l'an dès le 1 er janvier 2012, CHF 3'966.83 (factures téléphoniques AL_____) avec intérêts à 5% l'an dès le 1 er novembre 2019, CHF 960'478.53 (correspondant aux créances admises à l'état de collocation d'A______ Sàrl) avec intérêts à 5% l'an dès le 1 er janvier 2012. Vu la condamnation de la prévenue pour gestion déloyale aggravée, il sera fait droit aux conclusions civiles de la masse en faillite d'A______ Sàrl à hauteur des montant mentionnés ci-après. S'agissant des intérêts, il sera admis une échéance moyenne, étant précisé que l'apparition du dommage survient lorsqu'un paiement est transféré indument: -          CHF 210'680.90 (fausses factures au nom de K______ SA [CHF 75'018.58], L______ SA [CHF 54'087.30], N______ SA [CHF 2'095.-], O______ SA [CHF 62'587.05], U______ SA [CHF 11'123.-], V______ SA [CHF 5'770.-]) avec intérêts moyens à 5% l'an dès le 1 er septembre 2015; -          EUR 186'394.30 (fausses factures au nom de M______ SA [EUR 17'976.49], P______ [EUR 107'731.-], Q______ [EUR 27'616.80], R______ [EUR 10'750.-], S______ [EUR 7'800.-] et T______ [EUR 14'520.-]) avec intérêts moyens à 5% l'an dès le 1 er septembre 2015; -          CHF 30'941.10 (facture privées pour les amendes d'ordre [CHF 520.-], le remboursement de la caisse à outils [CHF 5'500.-], et les sociétés AB_____ [CHF 10'335.20], AC_____ [CHF 4'247.-], AD_____ [CHF 4'409.15], AE_____ [CHF 3'446.30], AF_____ SA [CHF 2'483.45]) avec intérêts à 5% l'an dès le 1 er octobre 2017 (les factures ayant été payées entre 2016 et juin 2019); -          EUR 1'046.54 (factures privées au nom des restaurants AJ_____ [EUR 484.-], AK_____ [EUR 187.-] et de la quincaillerie de AI_____ [EUR 375.54]) avec intérêts à 5% l'an dès le 1 er octobre 2017 (les factures ayant été payées entre 2016 et juin 2019); et -          CHF 3'966.83 (factures AL_____ pour un montant total de CHF 4'666.83, ce à quoi il convient de soustraite la somme de CHF 700.-, octroyée à titre de rabais) avec intérêts moyens à 5% l'an dès le 14 février 2019 (total de 20 factures payées entre octobre 2018 et juillet 2019). La masse en faillite d'A______ Sàrl sera déboutée de ses conclusions civiles pour le surplus, la prévenue ayant été acquittée pour certaines factures, ainsi que du chef d'infraction de gestion fautive. Il sera fait droit aux conclusions civiles de C______ pour un montant de CHF 2'669.- correspondant au dommage qu'il a effectivement subi, étant précisé que celui-ci a conclu au paiement de cette somme avec intérêts à 5% l'an dès le 23 mai 2019. Créance compensatrice 6.1.1.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6.1.2. La restitution au sens de l'art. 70 al. 1 in fine CP offre au lésé un droit à la restitution directe des valeurs patrimoniales, sans confiscation ni dévolution à l’Etat, et sans avoir à recourir au mécanisme d’allocation prévu par l'art. 73 CP. Cette mesure a la priorité sur une éventuelle confiscation et l'attribution au lésé en réparation du dommage subi (ATF 145 IV 237 consid. 3.2, JdT 2019 IV 317). 6.1.3. La confiscation suppose (i) la réalisation des conditions objectives et subjectives d’une infraction, (ii) des valeurs patrimoniales, (iii) un rapport de connexité entre les valeurs patrimoniales et l’infraction et (iv) l’absence de cause d’exclusion (Mauron, La valeur patrimoniale sujette à confiscation ou à restitution en procédure pénale, p. 1636 in Pratique juridique actuelle, 2018). 6.1.4. Lorsque l'avantage illicite doit être confisqué, mais que les valeurs patrimoniales en résultant ne sont plus disponibles, parce qu'elles ont été consommées, dissimulées ou aliénées, le juge ordonne le remplacement par une créance compensatrice de l'Etat d'un montant équivalent; elle ne peut être prononcée contre un tiers que dans la mesure où les conditions prévues à l'art. 70 al. 2 CP ne sont pas réalisées (art. 71 al. 1 CP; arrêt du Tribunal fédéral 1B_365/2012 consid. 3.2, SJ 2013 I 13).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Le prononcé de la créance compensatrice n’exigera en revanche pas de lien de connexité entre les valeurs qui seront séquestrées à cette fin et l’infraction (ATF 140 IV 57 consid. 4.1.2; arrêt du Tribunal fédéral 6B_67/2019 du 16 décembre 2020 consid. 6.2, SJ 2021 I 305). 6.1.5. A teneur de l'art. 71 al. 2 CP, le juge peut renoncer totalement ou partiellement à la créance compensatrice s’il est à prévoir qu’elle ne serait pas recouvrable ou qu’elle entraverait sérieusement la réinsertion de la personne concernée. Le juge doit procéder à une appréciation globale de la situation personnelle et financière de l’intéressé et respecter le principe de proportionnalité (ATF 122 IV 299 consid. 3b; SJ 2019 II 281, p. 296).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Par ailleurs, à l'instar du séquestre en couverture des frais, son étendue ne doit cependant pas violer manifestement le principe de proportionnalité, notamment sous l'angle du respect des conditions minimales d'existence (arrêt du Tribunal fédéral 1B_503/2020 du 18 décembre 2020 consid. 5.2 et les références citées). 6.2. En l'espèce, les valeurs patrimoniales dont s'est enrichie la prévenue ne sont plus disponibles. Dès lors, seule une créance compensatrice est envisageable. La question du montant de l'enrichissement de la prévenue peut rester ouverte, dès lors qu'en vertu du principe de proportionnalité, aucune créance compensatrice ne sera prononcée, notamment en raison de l'âge de la prévenue et de sa situation financière précaire, étant au demeurant précisé qu'il est à prévoir qu'une telle créance ne serait pas recouvrable. Il sera ainsi renoncé au prononcé d'une créance compensatrice à l'encontre de la prévenue. Frais et indemnités 7.1.1.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Si, en sus de sa participation à la procédure pénale, la partie plaignante intervient aussi pour obtenir la réparation du dommage corporel, matériel ou moral que lui a causé l'infraction, il faut en principe que ses conclusions civiles soient admises, au moins partiellement. En cas d'adjudication partielle des conclusions de la partie plaignante, les dépens des parties peuvent être compensés ou mis proportionnellement à la charge de chacune d'entre elles, en principe en identifiant séparément chaque acte de procédure et son incidence sur les frais exposés des parties (Kuhn/Jeanneret, CR-CPP, Bâle 2011, n° 2 et 3 ad art. 433). 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de la partie plaignante (ATF 139 IV 102 consid. 4.1 et 4.3). 7.1.2.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 7.2. En l'occurrence, C______ a sollicité une indemnité à hauteur de CHF 29'567.29 pour l'activité déployée par son Conseil. L'activité déployée étant motivée et justifiée, la prévenue sera condamnée à lui verser un montant total de CHF 32'242.76, en tenant compte de la durée de l'audience de jugement. 8.1.1.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du fond (arrêt 6B_688/2014 du 22 décembre 2017 consid. 29.2). Vu l'issue de la procédure, la prévenue sera condamnée aux trois quarts des frais de la procédure, lesquels s'élèvent au total à CHF 1'735.-, dont un émolument de jugement de CHF 500.- (art. 426 al. 1 CPP). 9. Le défenseur d'office de la prévenue recevra l'indemnité conformément à la motivation figurant en pied de jugement (art. 135 CPP). 10. Le conseil juridique gratuit de la masse en faillite d'A______ Sàrl sera indemnisé (art.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