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P/16802/2017 vom 25. September 2019</w:t>
      </w:r>
    </w:p>
    <w:p>
      <w:r>
        <w:t>GE Cour de justice, 2019-09-25, FR</w:t>
      </w:r>
    </w:p>
    <w:p>
      <w:r>
        <w:rPr>
          <w:b/>
        </w:rPr>
        <w:t xml:space="preserve">Quelle: </w:t>
      </w:r>
      <w:r>
        <w:t>https://mcp.opencaselaw.ch/entscheid/ge_gerichte_P_16802_2017</w:t>
      </w:r>
    </w:p>
    <w:p>
      <w:r>
        <w:t>FR: GE_GERICHTE P/16802/2017 du 25 septembre 2019</w:t>
      </w:r>
    </w:p>
    <w:p>
      <w:r>
        <w:t>IT: GE_GERICHTE P/16802/2017 del 25 settembre 2019</w:t>
      </w:r>
    </w:p>
    <w:p>
      <w:pPr>
        <w:pStyle w:val="Heading2"/>
      </w:pPr>
      <w:r>
        <w:t>Regeste</w:t>
      </w:r>
    </w:p>
    <w:p>
      <w:r>
        <w:t>CP.117</w:t>
      </w:r>
    </w:p>
    <w:p>
      <w:pPr>
        <w:pStyle w:val="Heading2"/>
      </w:pPr>
      <w:r>
        <w:t>Erwägungen</w:t>
      </w:r>
    </w:p>
    <w:p>
      <w:r>
        <w:rPr>
          <w:b/>
        </w:rPr>
        <w:t>E. 6</w:t>
      </w:r>
    </w:p>
    <w:p>
      <w:r>
        <w:t>.3. Compte tenu de l'admission partielle de l'appel des parties plaignantes, seule la répartition de l'émolument complémentaire de première instance doit être revue (art. 428 al. 3 CPP). Le prévenu, condamné, doit supporter en définitive les frais de première instance à hauteur de CHF 12'085.25, conformément au dispositif, et les 5/6 èmes de l'émolument complémentaire de CHF 4'000.-, le 1/6 ème restant étant mis à charge des quatre parties plaignantes proportionnellement (art. 418 al. 1 CPP) dans la mesure où le premier juge n'a pas ordonné une solidarité entre elles.</w:t>
      </w:r>
    </w:p>
    <w:p>
      <w:r>
        <w:rPr>
          <w:b/>
        </w:rPr>
        <w:t>E. 6.2</w:t>
      </w:r>
    </w:p>
    <w:p>
      <w:r>
        <w:t>En l'espèce, l'appelant succombe intégralement dans ses conclusions et les parties plaignantes partiellement. Les frais de procédure de la procédure d'appel, comprenant dans leur totalité un émolument de CHF 3'000.- (art. 14 let. e du règlement fixant le tarif des frais en matière pénale du 22 décembre 2010 [RTFMP - RS/GE E 4 10.03]), seront partant mis, à raison de 5/6 èmes à la charge de l'appelant A______, et, à raison d'1/6 ème pour l'ensemble des appelants C___/D___/E___/F______. La CPAR ordonnera que les quatre parties plaignantes en répondent solidairement (art. 418 al. 2 CPP)</w:t>
      </w:r>
    </w:p>
    <w:p>
      <w:r>
        <w:rPr>
          <w:b/>
        </w:rPr>
        <w:t>E. 7</w:t>
      </w:r>
    </w:p>
    <w:p>
      <w:r>
        <w:t>.1.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7.2.1.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7.2.2. Les honoraires d'avocat doivent être proportionnés (N. SCHMID, Schweizerische Strafprozessordnung : Praxiskommentar ,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7.2.3.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7.2.4. L'indemnité fondée sur l'art. 433 CPP pour les dépenses obligatoires occasionnées par la procédure ne produit pas d'intérêts (ATF 143 IV 495 consid. 2.2.4. ; arrêt du Tribunal fédéral 6B_1008/2017 du 5 avril 2018 consid. 2.3 in fine ). 7.3.1. 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l'art. 409 CPP, les parties ont droit à une juste indemnité pour les dépenses occasionnées par la procédure de recours et par la partie annulée de la procédure de première instance (al. 3).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7.3.2. Le premier juge a discuté précisément au considérant 4. de son jugement les conclusions déposées par les parties plaignantes pour la procédure de première instance et retiré ce qui n'avait pas trait à la procédure pénale, ajusté la durée de certains postes de même que le tarif horaire. Il a aussi réduit de 10% l'indemnité requise dans la mesure où les prétentions civiles n'ont que partiellement été admises. L'appelant ne critique que sur le principe, des suites de l'acquittement requis, l'indemnité de CHF 20'807.05 octroyée laquelle ne prête le flanc à aucune critique et doit être confirmée. 7.3.3. En appel, les quatre parties plaignantes obtiennent partiellement gain de cause, si bien que le principe de l'indemnisation de leurs dépenses nécessaires pour la procédure d'appel leur est acquis dans la proportion inverse à leur participation aux frais, soit 5/6 èmes . L'activité déployée en appel par leur conseil est en adéquation avec la nature et la difficulté de l'affaire, bien que les postes des 22 et 25 février 2019 en lien avec la rédaction de la déclaration d'appel et des recherches juridiques pour un total de 17h puissent a posteriori sembler excessifs d'autant plus que la déclaration d'appel n'a pas à être motivée et que les recherches juridiques doivent demeurer marginales dans un dossier censé maîtrisé pour avoir été plaidé quelques mois plus tôt en première instance et n'ayant pas connu de rebondissements en appel. Les frais d'étude sont usuellement compris dans le tarif horaire, en l'espèce de CHF 450.-, le maximum jurisprudentiel. Les plaignants ne prouvent pas les frais supplémentaires supposément encourus pour un total de CHF 852.-, lesquels sont incompréhensibles à une époque où le téléphone, les mails et les fax font l'objet usuellement de forfaits. Ainsi, l'indemnité sera en définitive arrêtée à CHF 15'033.10, à charge du prévenu, correspondant à 37h d'activité au taux horaire de CHF 450.- (CHF 16'650.-), un forfait pour photocopies arrêté à CHF 100.-, et la TVA à 7.7% (CHF 1'289.75), soit CHF 18'039.75, réduite d'1/6 ème . Dite indemnité ne porte pas intérêts. 7.4.1. Dans la mesure où sa culpabilité est confirmée en appel et les frais de première instance intégralement laissés à sa charge, à l'exception de l'émolument complémentaire, à hauteur de 5/6 èmes , le prévenu ne saurait prétendre à quelconque indemnisation de ses frais de défense pour cette phase de la procédure, ce qui vaut pour ses conclusions déposées le 30 novembre 2018 à hauteur de CHF 27'877.50, ainsi que les trois premiers postes des 29 et 30 novembres 2018, pour un total de 14h15 au tarif horaire de CHF 550.- qui concernent expressément l'activité déployée en vue et à l'audience devant le Tribunal de police. 7.4.2. L'appelant a produit en appel des conclusions visant à l'indemnisation globale de pratiquement 65h d'activité. Déduction faite de ces 14h15, le solde de 50h40 est indiscutablement excessif dans ce dossier censé maîtrisé pour avoir été plaidé quelque mois plus tôt en première instance, à l'instar de ce que la CPAR a relevé pour les parties plaignantes. Comme déjà dit, la déclaration d'appel n'a pas à être motivée. L'examen de la déclaration d'appel des parties adverses ne commandait assurément pas 3h d'activité et le temps consacré à la rédaction de l'appel motivé, à hauteur de 17h, puis de la réponse, à hauteur de 6h s'avère excessif dans le cadre d'une défense raisonnable. Il en est de même des 12h consacrées le 7 août 2019 à l'examen du mémoire d'appel des parties plaignantes et des expertises complémentaires pourtant sollicitées par le prévenu et qui ne tiennent que sur quelques pages. Partant, c'est une durée globale d'activité de 40h, au tarif horaire de CHF 450.- qui sera indemnisée (CHF 18'000.-), plus 1h15 activité du stagiaire au tarif horaire de CHF 150.- (CHF 187.50) plus la TVA à 7.7% (CHF 1'400.45), dont, des suites de la mise à sa charge des 5/6 èmes des frais de la procédure d'appel, seul 1/6 ème (de CHF 19'587.95) sera pris en charge par l'État, à savoir CHF 3'264.65. 7.4.3. Conformément à l'art. 442 al. 4 CPP, cette indemnité sera compensée, à due concurrence, avec la part des frais de procédure mis à la charge de l'appelant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