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P/16795/2012 vom 22. November 2013</w:t>
      </w:r>
    </w:p>
    <w:p>
      <w:r>
        <w:t>GE Cour de justice, 2013-11-22, FR</w:t>
      </w:r>
    </w:p>
    <w:p>
      <w:r>
        <w:rPr>
          <w:b/>
        </w:rPr>
        <w:t xml:space="preserve">Quelle: </w:t>
      </w:r>
      <w:r>
        <w:t>https://mcp.opencaselaw.ch/entscheid/ge_gerichte_P_16795_2012</w:t>
      </w:r>
    </w:p>
    <w:p>
      <w:r>
        <w:t>FR: GE_GERICHTE P/16795/2012 du 22 novembre 2013</w:t>
      </w:r>
    </w:p>
    <w:p>
      <w:r>
        <w:t>IT: GE_GERICHTE P/16795/2012 del 22 novembre 2013</w:t>
      </w:r>
    </w:p>
    <w:p>
      <w:pPr>
        <w:pStyle w:val="Heading2"/>
      </w:pPr>
      <w:r>
        <w:t>Regeste</w:t>
      </w:r>
    </w:p>
    <w:p>
      <w:r>
        <w:t>CONTRAVENTION DE POLICE DE DROIT CANTONAL; APPEL(CPP) | CPP.398.4; RTP.10.1; CP.52</w:t>
      </w:r>
    </w:p>
    <w:p>
      <w:pPr>
        <w:pStyle w:val="Heading2"/>
      </w:pPr>
      <w:r>
        <w:t>Erwägungen</w:t>
      </w:r>
    </w:p>
    <w:p>
      <w:r>
        <w:rPr>
          <w:b/>
        </w:rPr>
        <w:t>E. 1.1</w:t>
      </w:r>
    </w:p>
    <w:p>
      <w:r>
        <w:t>L'appel est recevable pour avoir été interjeté et motivé selon la forme et dans le délai prescrits par l'art. 399 al. 3 CPP, l'annonce d'appel n'étant pas nécessaire lorsque, comme en l'espèce, le jugement n'est pas précédé par la notification du dispositif  (arrêt du Tribunal fédéral 6B_444/2011 du 20 octobre 2011 in SJ 2012 I 268s).![endif]&gt;![if&gt;</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 En application de l'art. 389 al. 1 CPP, la procédure d’appel se fonde sur les preuves administrées pendant la procédure préliminaire et la procédure de première instance. Si ce principe laisse la place à des exceptions (art. 389 al. 2 et 3 CPP), ce n'est pas le cas lorsque l'appel porte sur une contravention (art. 406 al. 1 let. c CPP cum art. 398 al. 4 CPP). L'art. 398 al. 4 dernière phrase CPP prévoit en effet que, lorsque seules des contraventions ont fait l'objet de la procédure de première instance, aucune nouvelle allégation ou preuve ne peut être produite, au motif qu'il s'agit d'une voie d'appel où la juridiction d'appel ne revoit pas les faits mais se contente de corriger l'état de fait si celui-ci est entaché d'une erreur grossière (A. KUHN / Y. JEANNERET (éds), Commentaire romand :Code de procédure pénale suisse , Bâle 2011, n. 30 ad art. 398). 2.1.1. A teneur de l'art. 10 al. 1 RTP, sont interdits les émissions de fumée ou de suie, les odeurs ou émanations incommodantes, les trépidations ou ébranlements de nature à troubler la tranquillité publique ou qui excèdent les limites de la tolérance que se doivent les voisins eu égard à l'usage local, à la situation et à la nature des immeubles. 2.1.2. En l'espèce, il est établi que l'appelant et deux de ses compatriotes ont allumé un feu sur le sol du parc de la promenade du A______ et y faisaient cuire de la nourriture dans une lèchefrite. Il prétend pour la première fois en appel que le foyer était situé dans une aire mise à disposition par la commune pour faire des grillades durant l'été, allégation nouvelle qui est, partant, irrecevable en appel. Il apparaît au demeurant pour le moins douteux qu'une telle aire puisse se trouver dans l'enceinte d'un parc pour enfants et à proximité immédiate de jeux prévus pour ceux-ci, comme cela ressort du rapport de contravention. Il en va de même de son affirmation selon laquelle il n'a pu troubler la tranquillité de personne au motif qu'aucun tiers ne se trouvait sur les lieux au moment des faits. Le simple fait que la présence de trois personnes faisant du feu ait été signalée à la centrale de la police qui a estimé nécessaire d'envoyer une patrouille sur place démontre déjà le contraire. 2.2.1. Selon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question qui relève de l'établissement des faits (ATF 129 IV 238 consid. 3.1 p. 241, 129 IV 6 consid. 4.1 p. 18 et les références citées). Il pense, à tort, que l'acte concret qu'il commet est conforme au droit. Lorsque le doute est permis quant à la légalité d'un comportement, l'auteur doit, dans la règle, s'informer de manière plus précise auprès de l'autorité compétente (arrêt précité). L'ignorance de la loi ne constitue en principe pas une raison suffisante et il appartient à celui qui se trouve face à une situation juridique qu'il ne maîtrise pas de prendre les renseignements nécessaires. La passivité des autorités ne permet pas, à elle seule, de conclure à une erreur sur l'illicéité de l'auteur (ATF 128 IV 201 , consid. 2, p. 210). 2.2.2. En l'occurrence, le premier juge a souligné que le contrevenant ne contestait pas les faits, mais indiquait avoir ignoré que son comportement "était interdit, ce d'autant plus qu'il aurait vu durant tout l'été des personnes faisant des barbecues dans les parcs". Il a motivé sa décision comme suit : "A cet égard, il convient tout d'abord de relever que les faits reprochés au contrevenant ont eu lieu le 19 octobre 2011, soit bien après la fin de l'été, et à une période où les barbecues n'ont plus cours. Par ailleurs, il aurait pu se renseigner sur la légalité d'une telle pratique, étant encore rappelé que nul n'est censé ignorer la loi et que dans l'incertitude ou l'ignorance d'une situation juridique, c'est à la personne de se renseigner. Bien qu'analphabète, le contrevenant avait toutes les facultés d'éviter de commettre cette infraction". Dans son mémoire motivé, l'appelant n'a pas critiqué l'appréciation faite par le premier juge de la situation et n'a ainsi aucunement démontré en quoi sa décision serait arbitraire dans sa motivation et encore moins dans son résultat. Le jugement entrepris doit par conséquent être confirmé en tant que l'appelant a été reconnu coupable d''infraction à l'art. 10 RTP.</w:t>
      </w:r>
    </w:p>
    <w:p>
      <w:r>
        <w:rPr>
          <w:b/>
        </w:rPr>
        <w:t>E. 3</w:t>
      </w:r>
    </w:p>
    <w:p>
      <w:r>
        <w:t>.1.2. En l’espèce, par ses actes, l'appelant a propagé des odeurs incommodantes pour le voisinage et troublé de ce fait la tranquillité publique. Sa culpabilité n’est donc pas particulièrement légère et apparaît se situer dans la norme des comportements réprimés par le RTP. Le résultat de l'acte qui lui est reproché n’est pas non plus anodin compte tenu du bien juridique protégé. Il ne peut dès lors être admis que tant sa culpabilité que les conséquences de son acte sont peu importantes au point qu’il puisse bénéficier d’une exemption de peine. Au demeurant, exempter l’appelant de toute sanction reviendrait à vider l’art. 10 RTP de son sens. 3.2.1. L'art. 12 RTP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 3.2.2. En l’occurrence, l’amende a été fixée à CHF 100.-, soit à la moitié de celle qui lui avait été infligée initialement. Ce montant est adéquat et n’a d’ailleurs pas été critiqué en tant que tel. Il en est de même de la peine privative de liberté de substitution, fixée à un jour.</w:t>
      </w:r>
    </w:p>
    <w:p>
      <w:r>
        <w:rPr>
          <w:b/>
        </w:rPr>
        <w:t>E. 4</w:t>
      </w:r>
    </w:p>
    <w:p>
      <w:r>
        <w:t>L’appelant, qui succombe, sera condamné aux frais de la procédure d’appel, comprenant un émolument de décision de CHF 600.-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