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P/16733/2018 vom 19. Juni 2020</w:t>
      </w:r>
    </w:p>
    <w:p>
      <w:r>
        <w:t>GE Cour de justice, 2020-06-19, FR</w:t>
      </w:r>
    </w:p>
    <w:p>
      <w:r>
        <w:rPr>
          <w:b/>
        </w:rPr>
        <w:t xml:space="preserve">Quelle: </w:t>
      </w:r>
      <w:r>
        <w:t>https://mcp.opencaselaw.ch/entscheid/ge_gerichte_P_16733_2018</w:t>
      </w:r>
    </w:p>
    <w:p>
      <w:r>
        <w:t>FR: GE_GERICHTE P/16733/2018 du 19 juin 2020</w:t>
      </w:r>
    </w:p>
    <w:p>
      <w:r>
        <w:t>IT: GE_GERICHTE P/16733/2018 del 19 giugno 2020</w:t>
      </w:r>
    </w:p>
    <w:p>
      <w:pPr>
        <w:pStyle w:val="Heading2"/>
      </w:pPr>
      <w:r>
        <w:t>Regeste</w:t>
      </w:r>
    </w:p>
    <w:p>
      <w:r>
        <w:t>CP.221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L'infraction d'incendie intentionnel est sanctionnée d'une peine privative de liberté d'un an au moins et celle prévue à l'art. 115 LEI d'une peine privative de liberté d'un an au plus ou d'une peine pécuniaire. 3.2.2. En l'espèce, les feux boutés à un sac plastique ainsi qu'à un vêtement dans la salle de bains n'ont occasionné que des dommages d'ordre matériel. Il n'en demeure pas moins que la faute de l'appelante est très grave. L'intéressée a agi sous l'emprise d'une colère mal maîtrisée, dans le seul but d'attirer l'attention de son compagnon, sans se soucier de la dangerosité de ses actes. Elle a également contrevenu à la législation sur les étrangers durant plus d'une année avant les faits d'incendie, en séjournant et en travaillant de manière illégale en Suisse. La collaboration de l'appelante ne peut être qualifiée de globalement bonne, au vu de ses premières déclarations à la police et du fait qu'elle ne s'est pas contentée de mentir, mais a essayé de faire accuser son compagnon à sa place. Il sera néanmoins tenu compte de sa participation subséquente à la procédure qui a été - elle -bonne et de sa prise de conscience ainsi que de ses regrets, qui semblent sincères. La situation personnelle de l'appelante, certes précaire, ne justifiait aucunement ses agissements, dès lors qu'elle aurait pu régler son différend avec son compagnon d'une manière plus respectueuse et prudente. Sa consommation d'alcool a certainement eu pour effet de la désinhiber dans son passage à l'acte, mais l'imprégnation n'a pas été de nature à influencer sa capacité à se déterminer sur l'illicéité de ses actes, ni sa capacité volitive, au point d'affecter sa responsabilité. Il ne sera pas non plus tenu compte du fait que celle-ci aurait été violentée le soir des faits, l'instruction n'ayant pas porté sur ces faits, lesquels ne sont pas établis et ne sauraient en tout état de cause justifier la mise en danger de biens collectifs. Une peine privative de liberté s'impose pour sanctionner les infractions à l'art. 115 al. 1 let. a, b et c LEI, dans la mesure où l'appelante, qui travaillait sans autorisation en Suisse, ne dispose d'aucune source de revenu licite et ne sera pas en mesure de s'acquitter d'une quelconque peine pécuniaire. L'appelante n'a d'ailleurs pris aucune conclusion s'agissant de la nature de la peine. Il y a concours d'infractions au sens de l'art. 49 al. 1 CP entre les différentes infractions. Les actes abstraitement les plus graves sont ceux qualifiés d'incendie intentionnel. Aussi, la CPAR juge appropriée une peine privative de liberté de 12 mois en relation avec cette première infraction. Cette peine sera aggravée, en tenant compte des règles sur le concours, d'un mois (peine hypothétique de 2 mois) pour l'infraction tentée et d'un mois pour les infractions à la LEI (peine hypothétique de 2 mois). Une peine privative de liberté de 14 mois sera par conséquent prononcée. Le sursis, dont les conditions sont remplies, sera prononcé et le délai d'épreuve fixé à trois ans, cette durée étant à même de détourner la prévenue de la commission de nouvelles infractions.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Cette disposition ne prévoit aucune exception. Le prononcé d'une peine unique dans le sens d'un examen global de tous les délits à juger n'est pas possible (ATF 144 IV 217 consid. 3.5.4 ; 144 IV 313 consid. 1.1.2). 3.1.3.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3.1.4. Les peines privatives de liberté ne doivent être prononcées que lorsque l'Etat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ATF 137 II 297 consid. 2.3.4 ; arrêt du Tribunal fédéral 6B_420/2017 du 15 novembre 2017 consid. 2.1). 3.1.5. Selon l'art. 22 CP, le juge peut atténuer la peine si l'exécution d'un crime ou d'un délit n'est pas poursuivie jusqu'à son terme ou que le résultat nécessaire à la consommation de l'infraction ne se produit pas ou ne pouvait pas se produire. Ce sont des circonstances extérieures qui viennent faire échec à la consommation de l'infraction, de sorte que l'atténuation de la peine n'est que facultative (ATF 121 IV 49 consid. 1b ; arrêt du Tribunal fédéral 6B_553/2014 du 24 avril 2015 consid. 3.5.1). La réduction devra être d'autant plus faible que le résultat était proche et ses conséquences graves (ATF 127 IV 101 consid. 2b ; arrêt du Tribunal fédéral 6B_445/2016 du 5 juillet 2017 consid. 6.1.1).</w:t>
      </w:r>
    </w:p>
    <w:p>
      <w:r>
        <w:rPr>
          <w:b/>
        </w:rPr>
        <w:t>E. 4.1</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4.2.1. 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4.2.2. L'obligation de se présenter une fois par semaine à un poste de police porte certes atteinte à la liberté personnelle de son destinataire de manière très réduite et de façon incomparablement moins aiguë qu'une détention provisoire, mais doit néanmoins être reportée, même marginalement, sur la peine privative de liberté prononcée contre l'intéressé, étant rappelé qu'une imputation de quelques jours seulement est envisageable lorsque l'atteinte à la liberté personnelle est particulièrement faible (arrêts du Tribunal fédéral 6B_906/2019 du 7 mai 2020 consid 1.3, 6B_115/2018 du 30 avril 2018 consid. 6).</w:t>
      </w:r>
    </w:p>
    <w:p>
      <w:r>
        <w:rPr>
          <w:b/>
        </w:rPr>
        <w:t>E. 4.3</w:t>
      </w:r>
    </w:p>
    <w:p>
      <w:r>
        <w:t>En l'espèce, l'obligation pour l'appelante de se présenter une fois par semaine dans un poste de police n'a que très faiblement limité sa liberté personnelle, un trajet aller/retour d'une heure en transport public ne pouvant être comparé avec une privation de liberté subie lors d'une détention. Cela dit, cinq jours seront déduits de la peine privative de liberté infligée à l'appelante afin de tenir compte des mesures de substitution subies durant la procédure.</w:t>
      </w:r>
    </w:p>
    <w:p>
      <w:r>
        <w:rPr>
          <w:b/>
        </w:rPr>
        <w:t>E. 5</w:t>
      </w:r>
    </w:p>
    <w:p>
      <w:r>
        <w:t>5.1.1. Conformément à l'art. 66a al. 1 CP, le juge expulse un étranger du territoire suisse pour une durée de cinq à quinze ans s'il est reconnu coupable de l'une des infractions énumérées aux let. a à o. L'art. 66a CP prévoit l'expulsion " obligatoire "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5.1.2.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 Kannvorschrift "), le juge doit renoncer à l'expulsion lorsque les conditions de cette disposition sont réunies, conformément au principe de proportionnalité (arrêt du Tribunal fédéral 6B_724/2018 du 30 octobre 2018 consid. 2.3.1). La loi ne définit pas ce qu'il faut entendre par une " situation personnelle grave "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5.2</w:t>
      </w:r>
    </w:p>
    <w:p>
      <w:r>
        <w:t>En l'espèce, il est établi que l'appelante a commis une infraction qui entraîne l'expulsion obligatoire au sens de l'art. 66a al. 1 let. i CP, soit un incendie intentionnel. La clause de rigueur ne trouve par ailleurs pas application in casu . Originaire de Bolivie, pays dans lequel elle a grandi, l'appelante ne se trouve en Suisse que depuis 2017, où elle vit illégalement. Sa famille réside majoritairement en Bolivie, en particulier ses enfants et ses parents, dont elle subvient aux besoins d'après ses déclarations. Hormis les attestations d'employeurs et de membres de sa famille, celles produites ne témoignent pas d'une intégration particulière, mais plutôt des qualités personnelles de l'appelante. Elle ne semble ainsi pas avoir particulièrement d'attaches avec Genève, hormis son ancienne relation avec F______, la présence de tantes et de cousines à Genève n'entrant pas dans la définition de famille nucléaire au sens de la jurisprudence. N'ayant pas entrepris de formation particulière en Suisse, ses chances de réinsertion - voire d'insertion - professionnelle n'apparaissent pas plus difficiles dans son pays d'origine qu'en Suisse, ce d'autant qu'elle ne dispose pas de bonnes connaissances du français, comme en atteste le fait qu'elle a eu besoin de recourir à des interprètes pendant la procédure. Il est par ailleurs établi que l'appelante a gardé des liens avec la Bolivie. Au vu de ce qui précède, force est de constater que son expulsion ne la placerait pas dans une situation personnelle particulièrement grave. Son intérêt à rester en Suisse ne prime dès lors pas l'intérêt public à l'expulser. Enfin, la mesure d'expulsion n'a été ordonnée que pour cinq ans, soit le minimum prévu par la loi. Le mesure d'expulsion ordonnée par le TP doit être confirmée et l'appel rejeté.</w:t>
      </w:r>
    </w:p>
    <w:p>
      <w:r>
        <w:rPr>
          <w:b/>
        </w:rPr>
        <w:t>E. 6</w:t>
      </w:r>
    </w:p>
    <w:p>
      <w:r>
        <w:t>6.1.1. Dans le cadre du recours, les frais de la procédure sont mis à la charge des parties dans la mesure où elles ont obtenu gain de cause ou succombé (art. 428 al. 1 CPP). 6.1.2. Si l'autorité de recours rend elle-même une nouvelle décision, elle se prononce également sur les frais fixés par l'autorité inférieure (art. 428 al. 3 CPP). 6.2.1. L'appelante, qui succombe entièrement dans son appel, supportera les ¾ des frais de la procédure envers l'Etat, comprenant un émolument de CHF 2'500.- (art. 14 al.1 let. e du règlement du 22 décembre 2010 fixant le tarif des frais et dépens en matière pénale [RTFMP - E 4 10.03]). Le solde sera laissé à la charge de l'Etat compte tenu de la qualité de l'appelant joint et du fait qu'il a succombé s'agissant des points I.1. et I.3. de l'AA. 6.2.2. Par identité de motifs, les frais arrêtés en première instance seront confirmés, référence étant faite pour le surplus au jugement entrepris (art. 428 al. 3 a contrario et 426 CPP).</w:t>
      </w:r>
    </w:p>
    <w:p>
      <w:r>
        <w:rPr>
          <w:b/>
        </w:rPr>
        <w:t>E. 7</w:t>
      </w:r>
    </w:p>
    <w:p>
      <w:r>
        <w:t>7.1.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l'état de frais produit par M e C______, considéré dans sa globalité, paraît adéquat et conforme aux principes applicables en la matière, sous réserve du temps consacré à la rédaction de la réponse à l'appel joint, qu'il y a lieu de ramener à 3 heures, l'écriture en question contenant de nombreuses redites par rapport au mémoire d'appel, et du forfait pour activités diverses, qui doit être appliqué à raison de 10% compte tenu de l'activité déployée en première instance. En conclusion, l'indemnité sera arrêtée à CHF 3'820.65 correspondant à 15 heures d'activité au tarif de CHF 200.-/heure et d'une heure et 30 minutes au tarif de CHF 150.-/heure, plus la majoration forfaitaire de 10 % [CHF 322.50] et l'équivalent de la TVA au taux de 7.7% [CHF 273.15].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