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P/16629/2018 vom 11. April 2019</w:t>
      </w:r>
    </w:p>
    <w:p>
      <w:r>
        <w:t>GE Cour de justice, 2019-04-11, FR</w:t>
      </w:r>
    </w:p>
    <w:p>
      <w:r>
        <w:rPr>
          <w:b/>
        </w:rPr>
        <w:t xml:space="preserve">Quelle: </w:t>
      </w:r>
      <w:r>
        <w:t>https://mcp.opencaselaw.ch/entscheid/ge_gerichte_P_16629_2018</w:t>
      </w:r>
    </w:p>
    <w:p>
      <w:r>
        <w:t>FR: GE_GERICHTE P/16629/2018 du 11 avril 2019</w:t>
      </w:r>
    </w:p>
    <w:p>
      <w:r>
        <w:t>IT: GE_GERICHTE P/16629/2018 del 11 aprile 2019</w:t>
      </w:r>
    </w:p>
    <w:p>
      <w:pPr>
        <w:pStyle w:val="Heading2"/>
      </w:pPr>
      <w:r>
        <w:t>Regeste</w:t>
      </w:r>
    </w:p>
    <w:p>
      <w:r>
        <w:t>FRAIS DE LA PROCÉDURE ; INDEMNITÉ(EN GÉNÉRAL) ; AVOCAT; HONORAIRES | LStup.19a; CPP.428.al3; CPP.426.al1; CPP.429.al1.leta</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1.2</w:t>
      </w:r>
    </w:p>
    <w:p>
      <w:r>
        <w:t>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w:t>
      </w:r>
    </w:p>
    <w:p>
      <w:r>
        <w:rPr>
          <w:b/>
        </w:rPr>
        <w:t>E. 1.3</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2.1</w:t>
      </w:r>
    </w:p>
    <w:p>
      <w:r>
        <w:t>Le prévenu supporte les frais de procédure s'il est condamné car il a occasionné, par son comportement, l'ouverture et la mise en oeuvre de l'enquête pénale (art. 426 CPP ; ATF 138 IV 248 consid. 4.4.1 ; arrêt du Tribunal fédéral 6B______/2018 du ______ 2018 consid. 3.1). Un lien de causalité adéquate est nécessaire entre le comportement menant à la condamnation pénale et les coûts relatifs à l'enquête permettant de l'établir (arrêts du Tribunal fédéral 6B_136/2016 du 23 janvier 2017 consid. 4.1.1 ; 6B_53/2013 du 8 juillet 2013 consid. 4.1, non publié in ATF 139 IV 243 ; 6B_428/2012 du 19 novembre 2012 consid. 3.1).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w:t>
      </w:r>
    </w:p>
    <w:p>
      <w:r>
        <w:rPr>
          <w:b/>
        </w:rPr>
        <w:t>E. 2.2</w:t>
      </w:r>
    </w:p>
    <w:p>
      <w:r>
        <w:t>Le TDP a mis un quart des frais procéduraux à la charge de l'appelant, qui couvrent ceux relatifs à sa condamnation pour consommation de stupéfiants. Or, l'appelant n'a jamais nié sa culpabilité à cet égard, mais seulement sollicité une réduction du montant de l'amende. Même si l'ordonnance pénale équivaut à une proposition de règlement extrajudiciaire, refusée par la voie de l'opposition et annulée par le jugement subséquent, il n'en demeure pas moins que l'appelant a obtenu entièrement gain de cause devant le TDP. Dès lors, les frais de procédure en première instance doivent rester à la charge de l'Etat. Toutefois, l'appelant a induit l'ouverture d'une procédure pénale à son encontre en consommant de la marijuana. L'émolument de l'ordonnance pénale y afférente reste donc à sa charge. En conséquence, l'appelant sera condamné à payer CHF 100.- à titre de frais pour la procédure préliminaire, ce qui représente environ un dixième de ceux fixés par le TDP. Le solde sera laissé à la charge de l'État. Le jugement attaqué sera réformé sur ce point.</w:t>
      </w:r>
    </w:p>
    <w:p>
      <w:r>
        <w:rPr>
          <w:b/>
        </w:rPr>
        <w:t>E. 3</w:t>
      </w:r>
    </w:p>
    <w:p>
      <w:r>
        <w:t>3.1.1. La question de l'indemnisation du prévenu (art. 429 CPP) doit être traitée en relation avec celle des frais. Si le prévenu supporte les frais en application de l'art. 426 al. 1 ou 2 CPP, une indemnité est en règle générale exclue (ATF 137 IV 352 consid. 2.4.2 ; arrêt 6B_187/2015 du 28 avril 2015 consid. 6.1.2). Le droit à l'indemnisation est ouvert dès que des charges pesant sur le prévenu ont été abandonnées totalement ou partiellement. Dans ce dernier cas, les autorités pénales doivent avoir renoncé à condamner le prévenu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du Tribunal fédéral 6B_572/2018 du 1 er octobre 2018 consid. 5.1.3 ; 6B_187/2015 précité consid. 6.1.2). 3.1.2. Cette indemnité est en principe due par l'Etat (Message relatif à l'unification du droit de la procédure pénale [CPP] du 21 décembre 2005, FF 2006 1309 ; ATF 142 IV 237 consid. 1.3.1). Elle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 qui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outre la gravité de l'infraction et la complexité de l'affaire en fait ou en droit, doivent être prises en compte la durée de la procédure, ainsi que son impact sur la vie personnelle et professionnelle du prévenu (ATF 143 IV 339 consid. 4.1 et les références ; 138 IV 197 consid. 2.3.5 ; arrêt du Tribunal fédéral 6B_1105/2014 du 11 février 2016 consid. 2.1 et 2.2). 3.1.3. Les honoraires d'avocat se calculent selon le tarif local, à condition qu'ils restent proportionnés (N. SCHMID / D. JOSITSCH, Schweizerische Strafprozessordnung : Praxiskommentar , 3 e éd, Zurich 2017, n. 7 ad art. 429).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3.2.1. L'appelant argue ne pas parler français et tout ignorer de la législation suisse, raisons pour lesquelles l'assistance d'un avocat était nécessaire. S'il est permis de douter de ses compétences linguistiques au regard de son courrier manuscrit d'opposition en français à l'une des ordonnances pénales, il faut aussi constater que les conséquences de cette affaire revêtent une importance toute relative au regard de la nature contraventionnelle des infractions reprochées. L'appelant ne démontre pas non plus avoir subi un quelconque préjudice, en particulier des répercussions concrètes sur sa situation personnelle et professionnelle. Cependant, force est de constater que la procédure préliminaire s'est prolongée sur environ deux ans. En outre, il est peu probable que l'appelant aurait été en mesure de faire valoir ses droits devant le TDP sans l'assistance d'un conseil, notamment en relation avec la réduction de l'amende. En conséquent, le jugement sera réformé sur ce point. 3.2.2. La rémunération demandée se monte à CHF 1'965.55 pour 6h05 heures d'activité au tarif de CHF 300.-/heure (CHF 1'825.-), plus la TVA au taux de 7.7% (CHF 140.55). Le principe de la couverture des dépenses de l'appelant est acquis aux neuf dixièmes, soit dans la mesure inverse à sa condamnation aux frais, au regard de l'issue de la procédure en première instance. Son indemnité sera réduite en conséquence et arrêtée à CHF 1'769.-, TVA comprise.</w:t>
      </w:r>
    </w:p>
    <w:p>
      <w:r>
        <w:rPr>
          <w:b/>
        </w:rPr>
        <w:t>E. 4.1</w:t>
      </w:r>
    </w:p>
    <w:p>
      <w:r>
        <w:t>Vu l'issue de la procédure d'appel et les considérations qui précèdent, les frais y relatifs seront laissés à la charge de l'État (art. 428 CPP).</w:t>
      </w:r>
    </w:p>
    <w:p>
      <w:r>
        <w:rPr>
          <w:b/>
        </w:rPr>
        <w:t>E. 4.2</w:t>
      </w:r>
    </w:p>
    <w:p>
      <w:r>
        <w:t>S'agissant des honoraires d'avocat engendrés par la procédure d'appel, à l'aune de ce qui a été souligné pour la procédure de première instance, la CPAR considère adéquats les 2h05, au taux horaire de CHF 300.-, pour la rédaction de la déclaration d'appel, valant mémoire d'appel. Cette activité aboutit à des honoraires de CHF 673.15, y compris la TVA au taux de 7.7% (CHF 48.15).</w:t>
      </w:r>
    </w:p>
    <w:p>
      <w:r>
        <w:rPr>
          <w:b/>
        </w:rPr>
        <w:t>E. 5</w:t>
      </w:r>
    </w:p>
    <w:p>
      <w:r>
        <w:t>Il se justifie de compenser les créances de l'État portant sur les frais de procédure de première instance avec les indemnités accordées à l'appelant (art.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