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P/16615/2020 vom 23. Dezember 2020</w:t>
      </w:r>
    </w:p>
    <w:p>
      <w:r>
        <w:t>GE Cour de justice, 2020-12-23, FR</w:t>
      </w:r>
    </w:p>
    <w:p>
      <w:r>
        <w:rPr>
          <w:b/>
        </w:rPr>
        <w:t xml:space="preserve">Quelle: </w:t>
      </w:r>
      <w:r>
        <w:t>https://mcp.opencaselaw.ch/entscheid/ge_gerichte_P_16615_2020</w:t>
      </w:r>
    </w:p>
    <w:p>
      <w:r>
        <w:t>FR: GE_GERICHTE P/16615/2020 du 23 décembre 2020</w:t>
      </w:r>
    </w:p>
    <w:p>
      <w:r>
        <w:t>IT: GE_GERICHTE P/16615/2020 del 23 dicembre 2020</w:t>
      </w:r>
    </w:p>
    <w:p>
      <w:pPr>
        <w:pStyle w:val="Heading2"/>
      </w:pPr>
      <w:r>
        <w:t>Regeste</w:t>
      </w:r>
    </w:p>
    <w:p>
      <w:r>
        <w:t>ORDONNANCE DE CLASSEMENT;IMPUTATION;TORT MORAL;ORDONNANCE PÉNALE;DÉTENTION PROVISOIRE;RADIATION DU RÔLE | CPP.319; CP.51; CPP.429.al1.letc</w:t>
      </w:r>
    </w:p>
    <w:p>
      <w:pPr>
        <w:pStyle w:val="Heading2"/>
      </w:pPr>
      <w:r>
        <w:t>Erwägungen</w:t>
      </w:r>
    </w:p>
    <w:p>
      <w:r>
        <w:rPr>
          <w:b/>
        </w:rPr>
        <w:t>E. 1</w:t>
      </w:r>
    </w:p>
    <w:p>
      <w:r>
        <w:t>Le recours est recevable pour avoir été déposé selon la forme et dans le délai prescrits (art. 385 al. 1 et 396 al. 1 CPP), concerner des points d'une ordonnance de classement sujette à recours auprès de la Chambre de céans (art. 393 al. 1 let. a CPP) et émaner de la prévenue qui, partie à la procédure (art. 104 al. 1 let. a CPP), a a priori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reproche au Ministère public d'avoir refusé de l'indemniser pour les 34 jours de détention avant jugement subis.</w:t>
      </w:r>
    </w:p>
    <w:p>
      <w:r>
        <w:rPr>
          <w:b/>
        </w:rPr>
        <w:t>E. 3.1</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 Le lien de causalité s'apprécie selon les principes de la causalité naturelle et adéquate et selon le degré de la haute vraisemblance (arrêt du Tribunal fédéral 6B_928/2014 du 10 mars 2016 consid. 2, non publié in ATF 142 IV 163 et la référence citée).</w:t>
      </w:r>
    </w:p>
    <w:p>
      <w:r>
        <w:rPr>
          <w:b/>
        </w:rPr>
        <w:t>E. 3.2</w:t>
      </w:r>
    </w:p>
    <w:p>
      <w:r>
        <w:t>L'indemnité pour tort moral sera régulièrement allouée si le prévenu s'est trouvé en détention provisoire ou en détention pour des motifs de sûreté (ATF 143 IV 339 consid. 3.1).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 du Tribunal fédéral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(143 IV 339 consid. 3.1).</w:t>
      </w:r>
    </w:p>
    <w:p>
      <w:r>
        <w:rPr>
          <w:b/>
        </w:rPr>
        <w:t>E. 3.3</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6B_671/2016 du 17 mai 2017 consid. 1.3).</w:t>
      </w:r>
    </w:p>
    <w:p>
      <w:r>
        <w:rPr>
          <w:b/>
        </w:rPr>
        <w:t>E. 3.4</w:t>
      </w:r>
    </w:p>
    <w:p>
      <w:r>
        <w:t>En l'espèce, on peut s'interroger sur l'absence d'imputation de la détention avant jugement subie sur la peine prononcée dans l'ordonnance pénale du 23 décembre 2020, seule l'ordonnance de classement partiel rendue le même jour prévoyant dite imputation. Quoiqu'il en soit, à la suite de l'opposition de la recourante, le Tribunal de police l'a, par jugement du 16 mars 2022, partiellement acquittée sous l'angle de la LEI et exemptée de toute peine, de sorte qu'il n'y avait plus place pour une quelconque imputation, au sens de l'art. 51 CP. Le Tribunal de police l'a dès lors indemnisée pour le tort moral découlant de sa détention injustifiée, à hauteur de CHF 3'400.-, avec intérêts à 5% l'an dès le 17 octobre 2020. La recourante n'ayant pas formé appel contre cette décision, cette indemnisation est aujourd'hui définitive. Il en résulte que le présent recours, qui tendait précisément à obtenir une indemnisation pour la détention subie avant jugement – chiffrée au double de celle finalement allouée par le Tribunal de police –, est devenu sans objet.</w:t>
      </w:r>
    </w:p>
    <w:p>
      <w:r>
        <w:rPr>
          <w:b/>
        </w:rPr>
        <w:t>E. 4</w:t>
      </w:r>
    </w:p>
    <w:p>
      <w:r>
        <w:t>Les frais de recours seront laissés à la charge de l'État.</w:t>
      </w:r>
    </w:p>
    <w:p>
      <w:r>
        <w:rPr>
          <w:b/>
        </w:rPr>
        <w:t>E. 5</w:t>
      </w:r>
    </w:p>
    <w:p>
      <w:r>
        <w:t>La recourante plaide au bénéfice de l'assistance judiciaire. Compte tenu du travail accompli par son conseil, la rémunération de ce dernier sera arrêtée, ex aequo et bono , à CHF 600.-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