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P/16541/2012 vom 18. November 2013</w:t>
      </w:r>
    </w:p>
    <w:p>
      <w:r>
        <w:t>GE Cour de justice, 2013-11-18, FR</w:t>
      </w:r>
    </w:p>
    <w:p>
      <w:r>
        <w:rPr>
          <w:b/>
        </w:rPr>
        <w:t xml:space="preserve">Quelle: </w:t>
      </w:r>
      <w:r>
        <w:t>https://mcp.opencaselaw.ch/entscheid/ge_gerichte_P_16541_2012</w:t>
      </w:r>
    </w:p>
    <w:p>
      <w:r>
        <w:t>FR: GE_GERICHTE P/16541/2012 du 18 novembre 2013</w:t>
      </w:r>
    </w:p>
    <w:p>
      <w:r>
        <w:t>IT: GE_GERICHTE P/16541/2012 del 18 novembre 2013</w:t>
      </w:r>
    </w:p>
    <w:p>
      <w:pPr>
        <w:pStyle w:val="Heading2"/>
      </w:pPr>
      <w:r>
        <w:t>Regeste</w:t>
      </w:r>
    </w:p>
    <w:p>
      <w:r>
        <w:t>MENDICITÉ; DROIT FONDAMENTAL; CONFISCATION(DROIT PÉNAL) | CPP.398.4; CPP.263; CEDH.10.1; Cst.8.2; LPG.11A; RPSS.4; RTP.1; CP.70.1</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 soutient que l’interdiction de la mendicité constitue une atteinte inadmissible à sa liberté d’expression, et en particulier, de communication. ![endif]&gt;![if&gt;</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Chambre de céans n’est pas liée par la décision autrichienne citée par l’appelant.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w:t>
      </w:r>
    </w:p>
    <w:p>
      <w:r>
        <w:t>3.1. L’appelant soutient aussi que l’interdiction de la mendicité constitue un traitement discriminatoire indirect en raison de sa race et de sa situation sociale.</w:t>
      </w:r>
    </w:p>
    <w:p>
      <w:r>
        <w:rPr>
          <w:b/>
        </w:rPr>
        <w:t>E. 3.2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 ibid. ).</w:t>
      </w:r>
    </w:p>
    <w:p>
      <w:r>
        <w:rPr>
          <w:b/>
        </w:rPr>
        <w:t>E. 3.3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 fait aussi valoir que la norme litigieuse consacre une discrimination sociale, dans la mesure où elle vise de manière prépondérante les pauvres et contribue à les stigmatiser. Il est douteux que le dénuement de l'appelant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 s'y livrent, l'interdiction de la mendicité ne les priverait pas du minimum nécessaire, mais d'un revenu d'appoint, même si des exceptions restent toujours possibles (ATF 134 I 214 ). Infondé, ce grief doit ainsi être rejeté.</w:t>
      </w:r>
    </w:p>
    <w:p>
      <w:r>
        <w:rPr>
          <w:b/>
        </w:rPr>
        <w:t>E. 4</w:t>
      </w:r>
    </w:p>
    <w:p>
      <w:r>
        <w:t>4.1. L'appelant invoque une restriction injustifiée à sa liberté personnelle et une atteinte à sa dignité humaine (art. 7, 10 et 36 al. 3 Cst. et 8 CEDH), son extrême pauvreté le contraignant à demander l'aumône.</w:t>
      </w:r>
    </w:p>
    <w:p>
      <w:r>
        <w:rPr>
          <w:b/>
        </w:rPr>
        <w:t>E. 4.2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Ce grief est aussi rejeté.</w:t>
      </w:r>
    </w:p>
    <w:p>
      <w:r>
        <w:rPr>
          <w:b/>
        </w:rPr>
        <w:t>E. 5</w:t>
      </w:r>
    </w:p>
    <w:p>
      <w:r>
        <w:t>5.1. L'appelant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5.2</w:t>
      </w:r>
    </w:p>
    <w:p>
      <w:r>
        <w:t>Le principe nulla 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 qui justifie ses actes par sa grande pauvreté, quémandait de l'argent aux passants, en leur tendant notamment un gobelet. Son comportement correspond ainsi au sens le plus clair et le plus littéral de la norme. Le grief est donc infondé.</w:t>
      </w:r>
    </w:p>
    <w:p>
      <w:r>
        <w:rPr>
          <w:b/>
        </w:rPr>
        <w:t>E. 5.4</w:t>
      </w:r>
    </w:p>
    <w:p>
      <w:r>
        <w:t>Au vu de ce qui précède, c’est à bon droit que le premier juge a reconnu l’appelant coupable de mendicité. Sa décision doit être confirmée.</w:t>
      </w:r>
    </w:p>
    <w:p>
      <w:r>
        <w:rPr>
          <w:b/>
        </w:rPr>
        <w:t>E. 6</w:t>
      </w:r>
    </w:p>
    <w:p>
      <w:r>
        <w:t>6.1 L'appelant a été reconnu coupable d'infraction à l'art. 42 RPSS pour avoir contrevenu à l'art. 4 RPSS, interdisant de répandre ou déposer sur les voies et promenades publiques, de même que dans les chemins privés, des immondices, balayures, résidus et débris quelconques, matériaux, ferrailles et autres objets, notamment les récipients à ordures ainsi que toutes matières pouvant produire des émanations désagréables, insalubres ou dangereuses. Le Tribunal a également considéré qu'il avait enfreint l'art. 1 RTP, lequel dispose que tout excès de bruit de nature à troubler la tranquillité publique est interdit (al. 1) et que, de nuit, chacun [devra] s’abstenir de provoquer des bruits pouvant troubler le repos des habitants (al. 2), étant précisé que la prohibition des bruits ou excès de bruit s’étend aussi bien à ceux qui prennent naissance sur le domaine privé qu’à ceux qui prennent naissance sur le domaine public (al. 3), se rendant ainsi coupable d'infraction à l'art. 12 RTP. A cet égard, le premier juge a rappelé qu'il était reproché au prévenu d'avoir, le 2 avril 2011, à 16h29, à l'avenue d'Aïre 7, hurlé alors qu'il se battait avec un compatriote et laissé des bouteilles de vin rouge vides sur la chaussée, puis d'avoir, le lendemain, à 22h05, à la rue Beulet 10, eu un comportement similaire en hurlant sans raison alors qu'il se trouvait sur un banc public, tout en laissant traîner une canette de bière vide sur la chaussée, étant aviné dans les deux cas. Il a relevé que le prévenu reconnaissait avoir hurlé de façon inappropriée sur la chaussée aux dates et heures précitées et avoir ainsi troublé la tranquillité publique. De même, l'intéressé n'avait pas non plus contesté avoir laissé des bouteilles et une canette vides sur la chaussée, mais prétendait n'avoir pas eu le temps de les ramasser avant l'intervention policière, explications qui n'emportaient pas la conviction du Tribunal, dès lors qu'en "laissant des bouteilles et une canette vides, à terre, après consommation, le prévenu n'a pas démontré la volonté de procéder à leur dépôt dans une poubelle ou autre benne appropriée mais bien plutôt celle de s'en débarrasser de la sorte".</w:t>
      </w:r>
    </w:p>
    <w:p>
      <w:r>
        <w:rPr>
          <w:b/>
        </w:rPr>
        <w:t>E. 6.2</w:t>
      </w:r>
    </w:p>
    <w:p>
      <w:r>
        <w:t>L'appelant n'a aucunement contesté ces infractions dans son mémoire d'appel et apparaît donc avoir abandonné ses griefs s'y rapportant. Il n'a en tous les cas aucunement démontré en quoi les décisions du premier juge seraient arbitraires dans leur motivation et encore moins dans leur résultat. Le jugement entrepris doit donc être confirmé sur ces points.</w:t>
      </w:r>
    </w:p>
    <w:p>
      <w:r>
        <w:rPr>
          <w:b/>
        </w:rPr>
        <w:t>E. 6.3</w:t>
      </w:r>
    </w:p>
    <w:p>
      <w:r>
        <w:t>Il était encore reproché au prévenu d'avoir contrevenu à l'art. 32 RPSS, en relation avec les faits des 21 juin et 24 septembre 2011, en refusant de s'exécuter après la sommation qui lui avait été faite par la police de quitter les lieux pour avoir été une cause de perturbation sur la voie publique, mais il a été acquitté au bénéfice du doute de ces infractions, sur lesquelles il n'y a par conséquent pas lieu de revenir. Le verdict de culpabilité retenu en première instance doit ainsi être intégralement confirmé.</w:t>
      </w:r>
    </w:p>
    <w:p>
      <w:r>
        <w:rPr>
          <w:b/>
        </w:rPr>
        <w:t>E. 7</w:t>
      </w:r>
    </w:p>
    <w:p>
      <w:r>
        <w:t>7.1. Tout comme l'art. 42 RPSS et l'art. 12 RTP, 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7.2</w:t>
      </w:r>
    </w:p>
    <w:p>
      <w:r>
        <w:t>En l’occurrence, l’amende a été fixée à CHF 800.- pour une soixantaine d'infractions sanctionnées chacune initialement d’une amende de CHF 100.- et même de CHF 300.- s'agissant de celles commises les 2 et 3 avril 2011. Ce montant est adéquat, voire clément, et n’a d’ailleurs pas été critiqué en tant que tel. Il en est de même de la peine privative de liberté de substitution, fixée à huit jours.</w:t>
      </w:r>
    </w:p>
    <w:p>
      <w:r>
        <w:rPr>
          <w:b/>
        </w:rPr>
        <w:t>E. 8</w:t>
      </w:r>
    </w:p>
    <w:p>
      <w:r>
        <w:t>L'appelant conteste encore la confiscation des montants de CHF 20.- et de CHF 7.- qui ont été saisis les 29 juillet 2010 et 6 juin 2011 et sollicite leur restitution avec intérêts moratoires à 5 % dès ces mêmes dates.</w:t>
      </w:r>
    </w:p>
    <w:p>
      <w:r>
        <w:rPr>
          <w:b/>
        </w:rPr>
        <w:t>E. 8.1</w:t>
      </w:r>
    </w:p>
    <w:p>
      <w:r>
        <w:t>Aux termes de l'art. 263 CPP, des objets et des valeurs patrimoniales appartenant au prévenu ou à des tiers peuvent être mis sous séquestre, lorsqu'il est probable : a. qu'ils seront utilisés comme moyens de preuves; b. qu'ils seront utilisés pour garantir le paiement des frais de procédure, des peines pécuniaires, des amendes et des indemnités; c. qu'ils devront être restitués au lésé; d. qu'ils devront être confisqués (alinéa 1). Le séquestre est ordonné par voie d'ordonnance écrite, brièvement motivée. En cas d'urgence, il peut être ordonné oralement; toutefois, par la suite, l'ordre doit être confirmé par écrit (alinéa 2). Lorsqu'il y a péril en la demeure, la police ou des particuliers peuvent provisoirement mettre en sûreté des objets et des valeurs patrimoniales à l'intention du ministère public ou du tribunal (alinéa 3). Il résulte ainsi de cette disposition que, lorsque l'une des conditions énumérées aux lettres a) à d) est remplie et qu'il y a péril en la demeure, la police peut procéder à une mise en sûreté des objets ou des valeurs patrimoniales. Selon l'art. 70 al. 1 CP, les valeurs patrimoniales qui sont le résultat d'une infraction doivent être saisies par le juge, si elles ne doivent pas être restituées au lésé en rétablissement de ses droits. Dans un cas similaire à celui de l'appelant, la Chambre pénale de recours a jugé qu'en application de l'art. 263 al. 3 CPP, les sommes détenues par une personne se livrant à la mendicité pouvaient être séquestrées par la police en vue de confiscation ultérieure dans la mesure où il s'agissait du produit de son activité illicite ( OCPR/31/2011 du 30 septembre 2011 consid. 2.2).</w:t>
      </w:r>
    </w:p>
    <w:p>
      <w:r>
        <w:rPr>
          <w:b/>
        </w:rPr>
        <w:t>E. 8.2</w:t>
      </w:r>
    </w:p>
    <w:p>
      <w:r>
        <w:t>En l'espèce, l'appelant n'a pas recouru contre les ordonnances de séquestre rendues le 8 octobre 2012 par le Service des contraventions et qui ont apparemment été notifiées à son conseil par plis recommandés expédiés le même jour, de sorte qu'il ne peut plus contester ces décisions à ce stade de la procédure, lesquelles respectent la forme et les exigences de motivation prévues à l'art. 263 al. 2 CPP. Par ailleurs,le Tribunal a considéré qu'il convenait de procéder "à la confiscation des sommes de CHF 20.- et CHF 7.- saisies en lien avec les ordonnances pénales nos 26______ et 72______, dans la mesure où rien dans le dossier, hormis les allégations du prévenu, ne permet de penser que ces sommes ne proviendraient pas directement des infractions de mendicité commises par le prévenu (art. 70 al. 1 CP)". A nouveau, l'appelant ne critique pas cette décision, mais se borne à faire valoir qu'en raison de son extrême pauvreté, la somme saisie devait être déclarée insaisissable en vertu de l'art. 268 al. 3 CPP. Or, comme cela ressort du titre de cette disposition et de son premier alinéa, elle s'applique uniquement aux valeurs patrimoniales qui sont séquestrées en vue de couvrir les frais de procédure et les indemnités à verser (let. a) ou les peines pécuniaires et les amendes (let. b), à l'exclusion de celles qui le sont en vue de leur confiscation, à l'instar du produit de l'infraction au sens de l'art. 70 al. 1 CP. L'appel sera par conséquent aussi rejeté sur ce point.</w:t>
      </w:r>
    </w:p>
    <w:p>
      <w:r>
        <w:rPr>
          <w:b/>
        </w:rPr>
        <w:t>E. 9</w:t>
      </w:r>
    </w:p>
    <w:p>
      <w:r>
        <w:t>L’appelant, qui succombe, sera condamné aux frais de la procédure d’appel, comprenant un émolument de décision de CHF 1'000.-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