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P/16425/2015 vom 30. August 2018</w:t>
      </w:r>
    </w:p>
    <w:p>
      <w:r>
        <w:t>GE Cour de justice, 2018-08-30, FR</w:t>
      </w:r>
    </w:p>
    <w:p>
      <w:r>
        <w:rPr>
          <w:b/>
        </w:rPr>
        <w:t xml:space="preserve">Quelle: </w:t>
      </w:r>
      <w:r>
        <w:t>https://mcp.opencaselaw.ch/entscheid/ge_gerichte_P_16425_2015</w:t>
      </w:r>
    </w:p>
    <w:p>
      <w:r>
        <w:t>FR: GE_GERICHTE P/16425/2015 du 30 août 2018</w:t>
      </w:r>
    </w:p>
    <w:p>
      <w:r>
        <w:t>IT: GE_GERICHTE P/16425/2015 del 30 agosto 2018</w:t>
      </w:r>
    </w:p>
    <w:p>
      <w:pPr>
        <w:pStyle w:val="Heading2"/>
      </w:pPr>
      <w:r>
        <w:t>Regeste</w:t>
      </w:r>
    </w:p>
    <w:p>
      <w:r>
        <w:t>CONTRAINTE(DROIT PÉNAL) ; PERSÉCUTION ; INJURE ; FIXATION DE LA PEINE ; CONCOURS D'INFRACTIONS ; PEINE PÉCUNIAIRE ; DÉFENSE D'OFFICE | CP.181; CP.22; CP.177.al1; CP.47; CP.49.al1; aCP.34; CPP.135</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notamment (art. 399 al. 4 CPP) : la question de la culpabilité, le cas échéant en rapport avec chacun des actes (let. a) ; la quotité de la peine (let. b) ; les frais (let. f). La Chambre limite son examen aux violations décrites dans l'acte d'appel (art. 404 al. 1 CPP), sauf en cas de décisions illégales ou inéquitables (art. 404 al. 2 CPP).</w:t>
      </w:r>
    </w:p>
    <w:p>
      <w:r>
        <w:rPr>
          <w:b/>
        </w:rPr>
        <w:t>E. 2.1</w:t>
      </w:r>
    </w:p>
    <w:p>
      <w:r>
        <w:t>Des nouveaux moyens de preuves sont autorisés en procédure d'appel, dès lors qu'ils ne constituent pas une extension de l'objet du litige de la procédure de première instance (arrêts du Tribunal fédéral 6B_259/2016 , 266/2016 du 21 mars 2017 consid. 5.1.3 et les références).</w:t>
      </w:r>
    </w:p>
    <w:p>
      <w:r>
        <w:rPr>
          <w:b/>
        </w:rPr>
        <w:t>E. 2.2</w:t>
      </w:r>
    </w:p>
    <w:p>
      <w:r>
        <w:t>En l'espèce, il est établi, et non contesté, que la période pénale litigieuse s'étend du 19 février 2014 au 17 mai 2016. Partant, les considérations émises par l'intimée au sujet de sa nouvelle plainte pénale du 12 décembre 2017 à l'encontre de l'appelante, ainsi que les pièces produites se rapportant à la période du 17 novembre 2017 au 20 mai 2018, ne seront pas prises en considération dans le cadre de la présente procédure.</w:t>
      </w:r>
    </w:p>
    <w:p>
      <w:r>
        <w:rPr>
          <w:b/>
        </w:rPr>
        <w:t>E. 3</w:t>
      </w:r>
    </w:p>
    <w:p>
      <w:r>
        <w:t>3.1. 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3.2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4</w:t>
      </w:r>
    </w:p>
    <w:p>
      <w:r>
        <w:t>4.1.1. Se rend coupable de contrainte selon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et de décision, plus particulièrement la libre formation et le libre exercice de la volonté (ATF 141 IV 437 consid. 3.2.1 p. 440). 4.1.2.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ATF 134 IV 216 consid. 4.2 ; arrêts du Tribunal fédéral 6B_160/2017 du 13 décembre 2017 consid. 7.1 ; 6B_306/2017 du 2 novembre 2017 consid. 3.1). Si l'on n'y voit pas un usage de la violence, on peut également classer dans cette catégorie les cas où la victime est soumise à des procédés déstabilisants ou effrayants (ATF 107 IV 113 consid. 3b ; ACPR/40/2017 du 1 er février 2017 consid. 3.3). 4.1.3. 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137 IV 326 consid. 3.3.1 p. 328). À l'instar de ce qui précède, menacer de déposer une plainte pénale constitue en principe un acte licite. Il en découle que celui qui, étant victime d'une infraction, menace de déposer une plainte pénale afin d'obtenir la réparation du préjudice subi ne commet en principe pas de contrainte au sens de l'art. 181 CP. L'illicéité n'est avérée que si le moyen n'est pas dans un rapport raisonnable avec le but visé et constitue un moyen de pression abusif. Cette condition est en particulier réalisée si l'objet de la plainte pénale est sans rapport avec la prestation demandée ou si la menace doit permettre d'obtenir un avantage indu (ATF 120 IV 17 consid. 2a/bb p. 20 ; ATF 115 IV 207 consid. 2b/cc p. 214 ; arrêt du Tribunal fédéral 6B_124/2017 du 27 octobre 2017 consid. 2.1). 4.1.4. Sur le plan subjectif, il faut que l'auteur ait agi intentionnellement, c'est-à-dire qu'il ait voulu contraindre la victime à adopter le comportement visé en étant conscient de l'illicéité de son comportement ; le dol éventuel suffit (ATF 120 IV 17 consid. 2c p. 22). 4.1.5. Pour qu'elle soit consommée, il faut que la victime, sous l'effet de moyens de contrainte illicites, commence à modifier son comportement, subissant ainsi l'influence voulue par l'auteur (arrêt du Tribunal fédéral 6B_719/2015 du 4 mai 2016 consid. 2.1). Il faut que l'auteur ait agi avec conscience et volonté, soit au moins qu'il ait accepté l'éventualité que le procédé illicite employé entrave le destinataire dans sa liberté de décision (ATF 120 IV 17 consid. 2c et les références citées). Lorsque la victime ne se laisse pas intimider et n'adopte pas le comportement voulu par l'auteur, ce dernier est punissable de tentative de contrainte (art. 22 al. 1 CP ; ATF 129 IV 262 ; 106 IV 125 consid. 2b p. 129).</w:t>
      </w:r>
    </w:p>
    <w:p>
      <w:r>
        <w:rPr>
          <w:b/>
        </w:rPr>
        <w:t>E. 4.2</w:t>
      </w:r>
    </w:p>
    <w:p>
      <w:r>
        <w:t>Le "stalking" , soit la persécution obsessionnelle et le harcèlement d'une personne, n'est régi par aucune disposition pénale en Suisse. La recherche criminologique qualifie de " stalking " (harcèlement obsessionnel) les actes ayant pour caractéristiques typiques le fait de surveiller, de rechercher continuellement la proximité physique, de harceler et de menacer autrui, de manière répétée (au moins à deux reprises) et à provoquer chez la victime une certaine crainte. Le harcèlement peut prendre des formes variées et s'étendre sur une longue durée, parfois supérieure à une année. C'est la répétition et la combinaison de nombreux actes isolés qui constitue le harcèlement obsessionnel (ATF 141 IV 437 consid. 3.2.2). Il a fréquemment pour objet la vengeance en raison d'une injustice ressentie. Par ce moyen, l'auteur recherche la proximité, l'affection ou l'attention d'une personne, ou encore espère retrouver le contrôle d'une relation après sa rupture. Le " stalking " peut engendrer pour la victime de graves troubles psychiques (ATF 129 IV 262 consid. 2.3). L'art. 181 CP suppose que le comportement incriminé oblige la victime à agir, tolérer ou omettre et ce résultat doit apparaître comme celui d'une contrainte déterminée (ATF 129 IV 262 consid. 2.4 p. 266 s.). Toutefois, il n'est pas exclu que la contrainte au sens de l'art. 181 CP soit réalisée par plusieurs comportements distincts de l'auteur, lorsqu'une personne importune la victime de manière répétée durant une période prolongée, chaque acte devenant, au fil du temps, susceptible de déployer sur la liberté d'action de la victime un effet d'entrave comparable à celui de la violence ou de la menace (ATF 141 IV 437 consid. 3.2.2 p. 441 ss ; 129 IV 262 consid. 2.4 p. 266 s. ; arrêts du Tribunal fédéral 6B_97/2013 du 15 avril 2013 consid. 3.2 ; 6B_819/2010 du 3 mai 2011 consid. 6.1 ; 6B_320/2007 du 16 novembre 2007 consid. 4.2). Les faits doivent cependant être pris en compte dans leur globalité, y compris les évènements précédant les faits considérés. Lorsque des atteintes ont lieu pendant une durée prolongée, leur effet est cumulé. Une certaine intensité est donc atteinte et peut être de nature à limiter la liberté d'action d'une personne de manière similaire à l'usage de la violence ou de menaces, quand bien même chaque acte pris isolément ne remplirait pas les conditions de l'art. 181 CP (ATF 141 IV 437 consid. 3.2.2).</w:t>
      </w:r>
    </w:p>
    <w:p>
      <w:r>
        <w:rPr>
          <w:b/>
        </w:rPr>
        <w:t>E. 4.3</w:t>
      </w:r>
    </w:p>
    <w:p>
      <w:r>
        <w:t>En l'espèce, il est établi par les pièces du dossier que l'appelante a contacté, ou essayé de contacter, l'intimée par des procédés divers, impliquant parfois des tiers, durant la période pénale considérée, ce qu'elle ne conteste pas en soi. A cet égard, en dépit des dénégations de l'appelante sur ce point, la CPAR retiendra que les appels et messages émis depuis le numéro de téléphone portable attribué à la société F______ Sàrl (1______) provenaient d'elle, cette dernière en étant l'unique associée gérante et différents de ses interlocuteurs l'ayant identifiée à ce raccordement, tel que l'attestent également plusieurs pièces versées à la procédure. De même, il est établi que l'appelante a également parfois employé un numéro masqué, sur la base en particulier de l'attestation de la sœur de l'intimée du 21 décembre 2015 et du courriel de son collègue du 13 mai 2016, l'appelante ne le contestant du reste pas. L'appelante oppose avoir agi, non pas dans le but de nuire à l'intimé et de l'entraver dans sa liberté d'action, mais principalement " pour le bien de ses enfants ". Elle ne saurait être manifestement suivie. De par leur contenu, souvent logorrhéique, et surtout insultant, dégradant et, pour certains, emprunts de menaces, ainsi que du fait de leur répétition, parfois dans de courts intervalles, les différents actes perpétrés par l'appelante, pris dans leur ensemble, visaient manifestement à rendre la vie difficile, sinon impossible à l'intimée, tant dans sa sphère professionnelle que privée, et à la contraindre à lui faire face pour entendre tous ses reproches et ses insultes, dans le but principal sous-jacent de condamner sa relation avec D______ et de ne plus être en contact avec ses enfants, sous couvert de vouloir discuter du " bien-être " de ceux-ci. Contrairement à ce que prétend l'appelante, l'intimée lui a signifié à plusieurs reprises, et avec une certaine empathie, ne pas souhaiter communiquer avec elle lorsqu'elle lui tenait de propos violents ou n'était pas disponible à son travail. Les actes de l'appelante ont concrètement contraint l'intimée à devoir entrer en contact avec elle et subir son flot d'insultes de manière directe, ou indirectement par les tiers contactés, ou, pour s'en prémunir, à prendre des mesures auprès de son opérateur téléphonique pour ne plus recevoir ses messages et appels, à s'ouvrir au sujet de sa vie privée auprès de ses collègues et de sa famille, ou plus récemment à déménager. En outre, il sera admis que, par son écrit du 19 mars 2016 et d'autres actes successifs, l'appelante a tenté d'obtenir de l'intimée le retrait de sa plainte pénale. Elle a d'ailleurs elle-même déclaré, lors de son audition à la police, qu'un de ses buts était de convaincre l'intimée de laisser tomber sa plainte pénale. Du reste, tel que l'intimée l'a expliqué dans sa réponse, elle avait, en 2013, déjà été amenée à retirer sa plainte pénale ensuite des agissements de l'appelante, qui l'avaient en particulier fait craindre pour son emploi. L'intensité et la fréquence des actes de l'appelante étaient propres à impressionner une personne de sensibilité moyenne et à l'entraver d'une manière substantielle dans sa liberté de décision ou d'action. Ils étaient manifestement de nature à importuner l'intimée, voire à la traumatiser, en l'humiliant de la sorte tant auprès de ses proches que dans son milieu professionnel et en l'effrayant. Les moyens de contrainte utilisés étaient illicites, comportant la menace d'un dommage sérieux dans son cadre de vie, tant professionnel que privé, et étaient clairement disproportionnés par rapport au but poursuivi. En particulier, la persécution obsessionnelle de l'intimée était, quoi qu'il en soit, un moyen inadéquat employé par l'appelante pour espérer discuter avec celle-ci de sa relation avec ses enfants. L'intensité et la durée du harcèlement étaient hors du commun et équivalaient à une persécution obsessionnelle. Les actes de l'appelante ont pris, avec le temps, une intensité telle que la liberté d'action de l'intimée a été entravée de façon importante. Chaque prise de contact de l'appelante revêt dès lors un caractère de contrainte. L'appelante a, à tout le moins, agi par dol éventuel, n'ayant pu qu'accepter l'éventualité que son comportement nuise à l'intimée et entrave sa liberté d'action. Elle s'est d'ailleurs étonnée, devant la police, que l'intimée ait écouté ses messages et ne l'ait pas rappelée, au vu de leur contenu. Partant, le verdict de culpabilité retenu par le premier juge à l'encontre de l'appelante, du chef de contrainte, au sens de l'art. 181 CP, et de tentative de contrainte, selon les art. 181 CP cum 22 CP, doit être confirmé.</w:t>
      </w:r>
    </w:p>
    <w:p>
      <w:r>
        <w:rPr>
          <w:b/>
        </w:rPr>
        <w:t>E. 4.4</w:t>
      </w:r>
    </w:p>
    <w:p>
      <w:r>
        <w:t>Quant à celui d'injure, au sens de l'art. 177 al. 1 CP, également retenu par l'autorité de première instance, il n'a pas été remis en cause et est ainsi d'ores et déjà entré en force (art. 402 CPP a contrario ).</w:t>
      </w:r>
    </w:p>
    <w:p>
      <w:r>
        <w:rPr>
          <w:b/>
        </w:rPr>
        <w:t>E. 5</w:t>
      </w:r>
    </w:p>
    <w:p>
      <w:r>
        <w:t>.4. Selon l'art. 34 al. 1 aCP, la peine pécuniaire ne peut excéder 360 jours-amende ; le juge en fixe le nombre en fonction de la culpabilité de l'auteur. Le jour-amende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 5.5.1.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La mesure de l'atténuation dépendant de la proximité du résultat et des conséquences effectives des actes commis (ATF 121 IV 49 consid. 1b p. 54-55 ; arrêt du Tribunal fédéral 6B_553/2014 du 24 avril 2015 consid. 3.5.1). 5.5.2. Selon l'art. 48 lit. a ch. 2CP, le juge atténue la peine si l'auteur a agi dans une détresse profonde. Cette circonstance est réalisée lorsque l'auteur est poussé à transgresser la loi pénale par une situation proche de l'état de nécessité, c'est-à-dire que, sous la pression d'une détresse particulièrement grave, il croit ne pouvoir trouver une autre issue que dans la commission de l'infraction. La détresse peut être de nature matérielle ou morale (ATF 107 IV 94 consid. 4a p. 95). Le bénéfice de cette circonstance atténuante ne peut être accordé que si l'auteur a respecté une certaine proportionnalité entre les motifs qui le poussent et l'importance du bien qu'il lèse (arrêt du Tribunal fédéral 6B_13/2009 du 9 février 2009 consid. 4.1, avec référence à l'ATF 110 IV 9 consid. 2 p. 10). Conformément à l'art. 48 al. 1 let. c CP, le juge atténue la peine si l'auteur a agi en proie à une émotion violente que les circonstances rendaient excusables ou s'il a agi dans un état de profond désarroi.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p. 203 ; ATF 118 IV 233 consid. 2a p. 236). Le profond désarroi vise en revanche un état d'émotion qui mûrit progressivement pendant une longue période, qui couve pendant longtemps jusqu'à ce que l'auteur soit complètement désespéré et ne voie d'autre issue que d'agir ainsi qu'il le fait (ATF 119 IV 202 consid. 2a p. 204 ; ATF 118 IV 233 consid. 2a p. 236). L'état d'émotion violente ou celui de profond désarroi doit être rendu excusable par les circonstances (ATF 118 IV 233 consid. 2a p. 236). Il doit s'agir de circonstances objectives, de sorte qu'il faut se demander si un tiers raisonnable, placé dans la même situation que l'auteur, se serait trouvé dans le même état (ATF 108 IV 99 consid. 3b p. 102 ; ATF 107 IV 103 consid. 2b/bb p. 106). Enfin, il faut qu'il existe une certaine proportionnalité entre la provocation, d'une part, et la réaction de l'auteur, d'autre part (arrêts du Tribunal fédéral 6B_840/2017 du 17 mai 2018 consid. 2 ; 6B_622/2008 du 13 janvier 2009 consid. 8.1).</w:t>
      </w:r>
    </w:p>
    <w:p>
      <w:r>
        <w:rPr>
          <w:b/>
        </w:rPr>
        <w:t>E. 5.1</w:t>
      </w:r>
    </w:p>
    <w:p>
      <w:r>
        <w:t>L'infraction de contrainte, au sens de l'art. 181 CP, est passible d'une peine privative de liberté de trois ans au plus ou d'une peine pécuniaire. Celle d'injure, selon l'art. 177 al. 1 CP, est sanctionnée d'une peine pécuniaire de 90 jours-amende au plus. 5.2.1. La réforme du droit des sanctions entrée en vigueur le 1 er janvier 2018 marque un durcissement du droit des sanctions (Message relatif à la modification du Code pénal et du Code pénal militaire du 4 avril 2012, FF 2012 4385 ss ; M. DUPUIS / L. MOREILLON / C. PIGUET / S. BERGER / M. MAZOU / V. RODIGARI [éds], Code pénal - Petit commentaire , 2 ème éd., Bâle 2017, Rem. prél. ad art. 34 à 41, n. 2 ss). La peine pécuniaire est notamment désormais de trois jours au moins et jusqu'à 180 jours (art. 34 al. 1 CP). Le montant du jour-amende est arrêté à CHF 30.- au moins et à CHF 3'000.- au plus, sous réserve de circonstances exceptionnelles justifiant la réduction à CHF 10.- (art. 34 al. 2 CP). Si le sursis n'est guère remanié pour ce qui concerne la peine privative de liberté, il ne s'applique plus, à titre de sursis partiel, pour ce qui concerne la peine pécuniaire et ne s'applique plus au travail d'intérêt général, qui devient une modalité d'exécution d'une peine privative de liberté de six mois au plus, d'un solde de peine de six mois au plus après imputation de la détention avant jugement, ou d'une peine pécuniaire ou d'une amende (art. 79a CP). À titre de sanction immédiate, le juge peut, en sus du sursis, prononcer une amende (art. 42 al. 4 CP) (M. DUPUIS / L. MOREILLON / C. PIGUET / S. BERGER / M. MAZOU / V. RODIGARI [éds], op. cit ., Rem. prél. ad art. 34 à 41 CP, n. 5). À l'aune de l'art. 2 CP, cette réforme du droit des sanctions est moins favorable à la personne condamnée qui pourra ainsi revendiquer l'application du droit en vigueur au 31 décembre 2017 si les actes qu'il a commis l'ont été sous l'empire de ce droit (M. DUPUIS / L. MOREILLON / C. PIGUET / S. BERGER / M. MAZOU / V. RODIGARI [éds], op. cit ., Rem. prél. ad art. 34 à 41 CP, n. 6). 5.2.2.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w:t>
      </w:r>
    </w:p>
    <w:p>
      <w:r>
        <w:rPr>
          <w:b/>
        </w:rPr>
        <w:t>E. 5.3</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5.6</w:t>
      </w:r>
    </w:p>
    <w:p>
      <w:r>
        <w:t>La faute de l'appelante n'est pas négligeable. Elle a porté atteinte à l'honneur et à la liberté d'action de l'intimée de manière soutenue, sur une période pénale de plus de deux ans, tant au sein de sa sphère privée que professionnelle. Ses mobiles relèvent de l'égoïsme, d'une colère mal maîtrisée et d'une intolérance à la frustration, aux dépens d'autrui. Il y a concours d'infractions. La collaboration de l'appelante à la procédure n'a guère été satisfaisante, à l'image de sa prise de conscience. Elle a refusé notamment de s'engager à ne plus contacter l'intimée pour le prétendu bien de ses enfants. En outre, elle n'a pas hésité à réitérer ses agissements postérieurement aux retraits des premières plaintes pénales de l'intimée, malgré les refus manifestés par cette dernière d'entrer en contact avec elle, ses messages empreints de compréhension fermes mais polis, ou encore la suspension de sa dernière plainte. Elle a minimisé la portée de ses actes en cherchant à les justifier. La responsabilité de l'appelante était pleine et entière, et aucune circonstance atténuante au sens de l'art. 48 CP n'entre en ligne de compte, au regard notamment du " profond désarroi et désespoir " dont elle se prévaut sur la base de l'écrit de son conjoint du 25 mai 2016, vu le courrier ultérieur de ce dernier du 27 juin 2016 revenant sur de tels propos et du caractère quoi qu'il en soit disproportionné du comportement de l'appelante. Rien dans la situation personnelle de l'appelante ne justifiait la commission répétée de tels actes. Même si elle présentait de la difficulté à gérer ses émotions, elle était capable, selon l'attestation médicale, de mobiliser ses propres ressources. Elle n'a pas d'antécédents, ce qui est toutefois sans incidence. Au vu de ces éléments, une peine pécuniaire de 90 jours-amende à CHF 30.- l'unité apparaît justifiée tant au regard de la faute que de la situation personnelle, dont financière, de l'appelante. Au surplus, le bénéfice du sursis lui est acquis (art. 42 al. 1 aCP) et un délai d'épreuve de trois ans est adéquat. Par conséquent, le jugement entrepris doit être intégralement confirmé et l'appel rejeté.</w:t>
      </w:r>
    </w:p>
    <w:p>
      <w:r>
        <w:rPr>
          <w:b/>
        </w:rPr>
        <w:t>E. 6</w:t>
      </w:r>
    </w:p>
    <w:p>
      <w:r>
        <w:t>L'appelante, qui succombe, supportera les frais de la procédure envers l'État, comprenant un émolument d'arrêt de CHF 2'000.- (art. 428 CPP et art. 14 al. 1 let. e du Règlement fixant le tarif des frais en matière pénale ; E 4 10.03).</w:t>
      </w:r>
    </w:p>
    <w:p>
      <w:r>
        <w:rPr>
          <w:b/>
        </w:rPr>
        <w:t>E. 7</w:t>
      </w:r>
    </w:p>
    <w:p>
      <w:r>
        <w:t>7.1.1.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7.1.2. Selon l'art. 135 al. 1 CPP, le défenseur d'office est indemnisé conformément au tarif des avocats de la Confédération ou du canton du for du procès. S'agissant d'une affaire soumise à la juridiction cantonale genevoise, le règlement sur l'assistance juridique du 28 juillet 2010 (RAJ ; E 2 05.04) s'applique. Selon l'art. 16 al. 1 RAJ, l'indemnité due à l'avocat et au défenseur d'office en matière pénale est calculée selon le tarif horaire de CHF 200.- pour le chef d'étude (let. c), débours de l'étude inclus. 7.1.3. À l'instar de la jurisprudence,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7.1.4. Une majoration forfaitaire de 20% est versée jusqu'à 30 heures d'activité consacrée aux conférences, audiences et autres actes de la procédure, pour les démarches diverses, telles que rédaction de courriers ou notes, entretiens téléphoniques, et la lecture de communications, pièces et décisions et de 10 % au-delà, pratique que le Tribunal fédéral a admise sur le principe (arrêt 6B_838/2015 du 25 juillet 2016 consid. 3.5.2 ; voir aussi la décision de la Cour des plaintes du Tribunal pénal fédéral BB.2015.85 du 12 avril 2016 consid. 3.5.2 et 3.5.3).</w:t>
      </w:r>
    </w:p>
    <w:p>
      <w:r>
        <w:rPr>
          <w:b/>
        </w:rPr>
        <w:t>E. 7.2</w:t>
      </w:r>
    </w:p>
    <w:p>
      <w:r>
        <w:t>En l'occurrence, il convient de retrancher de l'état de frais produit par le défenseur d'office de l'appelante, les 15 minutes d'étude du dossier le 19 octobre 2017, antérieures à la saisine de la CPAR. Pour le reste, la rédaction des écritures produites, de cinq pages au total, ne commandait pas une activité supérieure à 4h00. En conclusion, l'indemnité sera arrêtée à CHF 1'879.20, correspondant à 7h15 d'activité au tarif horaire de chef d'étude de CHF 200.-, plus la majoration forfaitaire de 20% (CHF 290.-) et la TVA (au taux de 8% selon la pratique transitoire du pouvoir judiciaire, concernant les notes de frais incluant des prestations en 2017 et 2018, en CHF 139.20).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