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P/16400/2018 vom 14. Oktober 2019</w:t>
      </w:r>
    </w:p>
    <w:p>
      <w:r>
        <w:t>GE Cour de justice, 2019-10-14, FR</w:t>
      </w:r>
    </w:p>
    <w:p>
      <w:r>
        <w:rPr>
          <w:b/>
        </w:rPr>
        <w:t xml:space="preserve">Quelle: </w:t>
      </w:r>
      <w:r>
        <w:t>https://mcp.opencaselaw.ch/entscheid/ge_gerichte_P_16400_2018</w:t>
      </w:r>
    </w:p>
    <w:p>
      <w:r>
        <w:t>FR: GE_GERICHTE P/16400/2018 du 14 octobre 2019</w:t>
      </w:r>
    </w:p>
    <w:p>
      <w:r>
        <w:t>IT: GE_GERICHTE P/16400/2018 del 14 ottobre 2019</w:t>
      </w:r>
    </w:p>
    <w:p>
      <w:pPr>
        <w:pStyle w:val="Heading2"/>
      </w:pPr>
      <w:r>
        <w:t>Regeste</w:t>
      </w:r>
    </w:p>
    <w:p>
      <w:r>
        <w:t>CONSULTATION DU DOSSIER;CONFRONTATION | CPP.101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de s'être vu refuser l'accès au dossier, reprochant au passage au Ministère public son manque de célérité à lui répondre.</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 2ème éd., Bâle 2014, n. 14 ad art. 101 CPP). Le terme "administration des preuves principales par le Ministère public" de l'art. 101 al. 1 CPP est une notion vague, sujette à interprétation. Le Tribunal fédéral a déclaré compatible avec l'art. 101 al. 1 CPP le refus d'autoriser l'accès au dossier, au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du Tribunal fédéral 1B_597/2011 du 7 février 2012 consid. 2.1).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exposer les "preuves importantes" qui devaient être administrées auparavant. C'est ainsi que, dans un arrêt du 24 mai 2012 (BB.2012.27, consid. 2.3), le Tribunal pénal fédéral a jugé que l'intérêt de l'enquête pouvait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(cf. ACPR/409/2012 du 1er octobre 2012). En revanche, la simple éventualité que "les intérêts de la procédure soient (abstraitement) mis en péril" par un comportement régulier relevant de la tactique procédurale ne suffisait pas (ATF 139 IV 25 consid. 5.5.4.1). Pour sa part, la Chambre de céans a notamment admis que les preuves principales n'avaient pas encore été administrées lorsque plusieurs prévenus s'accusaient mutuellement, sans que les éléments du dossier ne permettent de déterminer leur véritable implication, et qu'une audience de confrontation apparaissait nécessaire aux fins, notamment, de rechercher les rôles véritables des uns et des autres et d'éclaircir les charges de chacun d'eux ; l'accès au dossier pouvait alors être différé jusqu'à l'achèvement de cet acte d'instruction ( ACPR/108/2011 du 13 mai 2011).</w:t>
      </w:r>
    </w:p>
    <w:p>
      <w:r>
        <w:rPr>
          <w:b/>
        </w:rPr>
        <w:t>E. 2.2</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 ACPR/187/2012 du 8 mai 2012 ; G. PIQUEREZ/ A. MACALUSO, Procédure pénale suisse : Manuel , 3e éd., Zurich 2011, n. 187). Toutefois, pour pouvoir invoquer avec succès un retard injustifié à statuer, la partie doit être vainement intervenue auprès de l'autorité pénale pour que celle-ci statue à bref délai (arrêt du Tribunal fédéral 1B_24/2013 du 12 février 2013 et les références citées ; ACPR/122/2013 du 28 mars 2013).</w:t>
      </w:r>
    </w:p>
    <w:p>
      <w:r>
        <w:rPr>
          <w:b/>
        </w:rPr>
        <w:t>E. 2.3</w:t>
      </w:r>
    </w:p>
    <w:p>
      <w:r>
        <w:t>En l'espèce, la procédure pénale a été ouverte en août 2018; le recourant a été entendu le 13 mars 2019 et l'organe de révision le 14 mai 2019. Le Ministère public a convoqué une audience de confrontation le 30 octobre 2019, laquelle a été annulée à la suite du présent recours. Il ne ressort pas du dossier que le recourant se soit manifesté auprès du Ministère public pour qu'il procède à son audition plus rapidement, ou d'une manière générale se soit plaint jusqu'ici de son inaction depuis son audition par la police. Son seul grief était de ne pas avoir accès au dossier, avant son audition par le Procureur. Si le Procureur n'a, certes, pas répondu à chaque relance de son conseil, force est d'admettre que le recourant a bien compris que l'accès serait refusé avant l'audience devant le Ministère public, laquelle a été convoquée le 2 septembre 2019 à la suite de son courrier du 26 août 2019. Cela étant, le magistrat a rendu sa décision le 14 octobre 2019. Partant, son grief lié à un manque de célérité du Ministère public sera rejeté. S'agissant de l'accès au dossier, force est de constater que le prévenu n'a pas encore été entendu par le Ministère public. En outre, la confrontation entre les protagonistes apparaît être une preuve essentielle au sens de cette disposition, de l'avis du Ministère public. Or, cet acte d'instruction n'a pas encore pu avoir lieu, sans qu'il puisse en être fait reproche au Procureur. Partant, c'est à bon droit que le Ministère public a refusé, en l'état, au recourant l'accès à ses déclarations à la police. Ainsi, la décision du Ministère public est fondée. Le Ministère public n'indique pas, dans ses observations, quand une nouvelle audience de confrontation pourra être fixée. Si les preuves principales peuvent être administrées en principe sans limitation dans le temps, il lui sera rappelé qu'elles doivent être effectuées aussi rapidement que le permet le bon déroulement de l'instruction.</w:t>
      </w:r>
    </w:p>
    <w:p>
      <w:r>
        <w:rPr>
          <w:b/>
        </w:rPr>
        <w:t>E. 3</w:t>
      </w:r>
    </w:p>
    <w:p>
      <w:r>
        <w:t>Le grief de violation du droit d'assister à l'administration des preuves, et dès lors de connaître l'identité des parties convoquées à une audience, est devenu sans objet à la suite de l'annulation de l'audience du 30 octobre 2019.</w:t>
      </w:r>
    </w:p>
    <w:p>
      <w:r>
        <w:rPr>
          <w:b/>
        </w:rPr>
        <w:t>E. 4</w:t>
      </w:r>
    </w:p>
    <w:p>
      <w:r>
        <w:t>Justifiée, l'ordonnance querellée sera donc confirmée.</w:t>
      </w:r>
    </w:p>
    <w:p>
      <w:r>
        <w:rPr>
          <w:b/>
        </w:rPr>
        <w:t>E. 5</w:t>
      </w:r>
    </w:p>
    <w:p>
      <w:r>
        <w:t>Le recourant, qui succombe, supportera les frais de la procédure de recours (art. 428 al. 1 CPP et 13 al. 1 du Règlement fixant le tarif des frais en matière pénale, RTFMP ; E 4 10.03), qui comprendront un émolument de décision de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