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P/16389/2014 vom 11. Juni 2015</w:t>
      </w:r>
    </w:p>
    <w:p>
      <w:r>
        <w:t>GE Cour de justice, 2015-06-11, FR</w:t>
      </w:r>
    </w:p>
    <w:p>
      <w:r>
        <w:rPr>
          <w:b/>
        </w:rPr>
        <w:t xml:space="preserve">Quelle: </w:t>
      </w:r>
      <w:r>
        <w:t>https://mcp.opencaselaw.ch/entscheid/ge_gerichte_P_16389_2014</w:t>
      </w:r>
    </w:p>
    <w:p>
      <w:r>
        <w:t>FR: GE_GERICHTE P/16389/2014 du 11 juin 2015</w:t>
      </w:r>
    </w:p>
    <w:p>
      <w:r>
        <w:t>IT: GE_GERICHTE P/16389/2014 del 11 giugno 2015</w:t>
      </w:r>
    </w:p>
    <w:p>
      <w:pPr>
        <w:pStyle w:val="Heading2"/>
      </w:pPr>
      <w:r>
        <w:t>Regeste</w:t>
      </w:r>
    </w:p>
    <w:p>
      <w:r>
        <w:t>COMMERCE DE STUPÉFIANTS; FAUX INTELLECTUEL DANS LES TITRES; FIXATION DE LA PEINE; SURSIS PARTIEL À L'EXÉCUTION DE LA PEINE | LStup.19.1; LStup.19.2; CP.252; LEtr.115.1.b</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L'art. 19 al. 1 let. d LStup déclare punissable celui qui sans droit possède ou détient un stupéfiant. Est visé, en première ligne, celui qui n'a pas lui-même acquis la drogue, mais qui a accepté de la prendre en dépôt, permettant par exemple à un tiers de la cacher chez lui. La formule est assez large pour englober tous les cas où l'on ne peut pas déterminer dans quelles circonstances et par qui la drogue a été acquise, mais où l'on a constaté que la drogue se trouvait dans la maîtrise de l'auteur, même si l'on ne sait pas d'où elle provient et s'il la détient pour autrui. Selon la jurisprudence, la possession vise une perpétuation de la situation illégale ; l'auteur doit avoir acquis la possession au sens de "Gewahrsam", c'est-à-dire la maîtrise de fait avec la volonté de l'exercer, même pour le compte d'un tiers. Ces représentations subjectives interviennent plutôt au moment de se prononcer sur l'existence ou non de l'intention (B. CORBOZ, Les infractions en droit suisse , vol. II, 3 e éd., Berne 2010, n. 40 à 42, p. 905-906 et réf. cit.). Il faut encore que l'auteur projette d'accomplir lui-même l'une des infractions prévues aux lettres a à f en tant qu'auteur ou coauteur (ATF 130 IV 131 consid. 2.2.2 p. 136). L'infraction est intentionnelle. Le dol éventuel suffit (ATF 126 IV 201 consid. 2).</w:t>
      </w:r>
    </w:p>
    <w:p>
      <w:r>
        <w:rPr>
          <w:b/>
        </w:rPr>
        <w:t>E. 3.2</w:t>
      </w:r>
    </w:p>
    <w:p>
      <w:r>
        <w:t>Selon l'art. 19 al. 2 let. a LStup, le cas est grave lorsque l'auteur sait ou ne peut ignorer que l'infraction peut directement ou indirectement mettre en danger la santé de nombreuses personnes. Selon la jurisprudence rendue sous l'empire de l'ancienne LStup, dont il n'y a pas lieu de se distancer, il y a cas grave, s'agissant de la cocaïne, dès que le trafic porte sur une quantité de 18 grammes de drogue pure (ATF 122 IV 363 consid. 2a, 120 IV 338 consid. 2a).</w:t>
      </w:r>
    </w:p>
    <w:p>
      <w:r>
        <w:rPr>
          <w:b/>
        </w:rPr>
        <w:t>E. 3.3</w:t>
      </w:r>
    </w:p>
    <w:p>
      <w:r>
        <w:t>L'appelant conteste en l'espèce toute participation à un trafic de cocaïne. Les juges de première instance l'ont condamné pour s'être livré à un tel trafic depuis le mois d'août 2009 - conformément aux déclarations du prévenu C______ qui a indiqué que les ventes avaient débuté deux mois avant son interpellation, du 19 octobre 2009 - et ce, jusqu'au mois de mai 2014 - selon les déclarations du même prévenu. Des ventes pour une quantité globale de 3,420 kg de cette drogue, soit 20 ( recte ) boulettes d'un gramme par semaine, représentant 86,6 grammes par mois durant quatre mois en 2009, neuf mois en 2010, six mois et demi en 2011, six mois en 2012, neuf mois en 2013 et cinq mois en 2014, compte tenu des absences du prévenu A______, telles qu'elles ressortent des tampons figurant dans son passeport et telles que rapportées par le prévenu C______ pouvaient être imputées au duo, ce qui n'a cependant pas été le cas à teneur de l'acte d'accusation, les arrêtant à la quantité globale de 3,2 kg de cocaïne, quantité finalement retenue en première instance. Les premiers juges sont arrivés à la conclusion que le rôle du prévenu C______ était de vendre la cocaïne dans la rue, l'appelant A______ lui fournissant ladite cocaïne. Le concernant, 17 grammes de cocaïne supplémentaires dissimulés dans la pièce qu'il occupait dans l'appartement de D______, lui ont été imputés.</w:t>
      </w:r>
    </w:p>
    <w:p>
      <w:r>
        <w:rPr>
          <w:b/>
        </w:rPr>
        <w:t>E. 3.3.1</w:t>
      </w:r>
    </w:p>
    <w:p>
      <w:r>
        <w:t>Les déclarations du prévenu C______, avouant spontanément s'être livré à des ventes de cocaïne, ont été, au fil de l'enquête, constantes s'agissant de sa propre implication dans un tel trafic, à compter de un ou deux mois avant son interpellation en 2009 ( ndr : le 19 octobre 2009, notamment pour infraction à la LStup, à teneur des renseignements de police du 14 août 2014), de son rôle de vendeur de rue, des quantités vendues, du rôle de fournisseur de l'appelant A______ et des voyages en ______ de ce dernier pour se fournir en cocaïne. Elles ont par contre évolué s'agissant de la fréquence et de la durée des voyages à l'étranger de l'appelant qui se sont avérées être plus importantes que ce qui pouvait être compris de ses premières déclarations. Les déclarations du prévenu C______ étaient exactes s'agissant de la localisation de l'appartement sis à D______, où il se rendait pour se fournir en cocaïne, de la nationalité somalienne de son autre occupant, de l'emplacement de la clef d'accès audit appartement, effectivement dissimulée dans un renfoncement, en hauteur, de l'ascenseur, et du lieu de dissimulation d'une partie de la cocaïne saisie, soit dans l'armoire se trouvant dans la pièce occupée par l'appelant. Le prévenu C______ a encore précisé que l'appelant y vivait depuis 2010. Ces déclarations ont été corroborées par une voisine de palier ayant vu l'appelant A______ descendre au même arrêt des transports public qu'elle, essentiellement le soir, depuis environ deux ans, et utiliser sa propre clef pour ouvrir la porte de l'appartement décrit par le prévenu C______. Le locataire de cet appartement, effectivement somalien, a confirmé que l'appelant A______ disposait de sa propre clef pour y accéder, de même que d'un badge d'accès à l'immeuble. Le prévenu C______, en dénonçant son fournisseur, s'est par là-même auto-incriminé, ce qu'il n'avait aucun intérêt à faire, en mentionnant en particulier une activité s'étalant sur plusieurs années et représentant des quantités de cocaïne de plusieurs kilos. Ses déclarations sont, partant, fortement crédibles.</w:t>
      </w:r>
    </w:p>
    <w:p>
      <w:r>
        <w:rPr>
          <w:b/>
        </w:rPr>
        <w:t>E. 3.3.2</w:t>
      </w:r>
    </w:p>
    <w:p>
      <w:r>
        <w:t>Les déclarations de l'appelant A______ ont au contraire été au fil de l'enquête contradictoires et fluctuantes s'agissant des raisons de sa présence en Suisse, pour récupérer de l'argent remis au prévenu pour l'acquisition d'un véhicule en ______ ou pour faire du tourisme à Genève, du fait d'avoir ou non demandé l'asile en ______ en 2007, puis en 2009, de son emploi du temps depuis l'année 2008, dont ses déplacements et séjours en ______, en ______ et en ______, de la fréquence de ses venues à Genève, voire à ______ où aurait habité une petite amie, du nombre d'occupants de l'appartement à D______, passant de deux à cinq, et enfin d'une explication donnée en appel pour la première fois relativement à la description précise que l'intimé C______ avait pu donner de l'appartement de D______. Toutes ces déclarations, manquant singulièrement de force probante, se heurtent par ailleurs aux éléments de la procédure, à commencer, par le moment de son arrivée dans l'appartement que l'appelant faisait remonter à quelques jours avant son interpellation, alors qu'une voisine, comme déjà mentionné, l'avait vu dans l'immeuble à D______ et les transports publics depuis environ deux ans au jour de son audition en novembre 2014. La durée de son séjour à Genève, sur plusieurs années, ressort également de l'abonnement de base Unireso, comportant une identité utilisée par l'appelant pour déposer sa demande d'asile en Suisse en 2008 et sa photo, émis pour la première fois le 22 mai 2012 et renouvelé sur plusieurs périodes jusqu'au 22 juin 2014, document retrouvé dans l'une de ses vestes se trouvant à l'appartement. Le fait que l'appelant apparaisse sur une photo enregistrée dans son téléphone portable entre le 29 avril et le 1 er mai 2014, à l'évidence dans l'appartement où il séjournait au vu des couleurs de porte, encadrements et gonds des pièces, spécifiques, et mises en évidence par une photo prise par la police au moment de la perquisition, de même que celle remontant au 8 juin 2014 prise à ______, démontrent qu'il se trouvait bien dans notre canton à tout le moins à fin avril/début mai 2014, au début du mois de juin 2014, puis en août 2014, et pas seulement depuis environ une semaine, comme allégué. Nul doute que les séjours de l'appelant à Genève aient été entrecoupés de plusieurs voyages, en Europe et en Afrique, que le prévenu C______ a d'ailleurs évoqués, ce qui n'exclut pas sa présence par ailleurs fréquente dans ce canton. Il y a encore lieu de relativiser la portée des déclarations du logeur de l'appelant A______ lorsqu'il a prétendu que ce dernier n'avait vécu chez lui que durant dix-sept jours, ce qui est compréhensible au vu des circonstances.</w:t>
      </w:r>
    </w:p>
    <w:p>
      <w:r>
        <w:rPr>
          <w:b/>
        </w:rPr>
        <w:t>E. 3.3.3</w:t>
      </w:r>
    </w:p>
    <w:p>
      <w:r>
        <w:t>Enfin et non des moindres, de la cocaïne et de nombreuses espèces ont effectivement, sur la base des indications du prévenu C______, été découvertes dans la pièce qu'occupait l'appelant A______ à D______, dont dans des vestes lui appartenant aux dires de son logeur. L'appelant n'a donné aucune explication plausible justifiant sa présence en Suisse pour une autre cause que celle de se livrer à un trafic de cocaïne. La CPAR ne voit aucun hasard dans sa rencontre avec le prévenu C______ le 14 août 2014. Sur la base de ce faisceau d'indices convergents, la CPAR considère comme établie la participation de l'appelant A______ à un trafic de cocaïne à Genève, du mois d'août 2009 au mois d'août 2014. L'appelant avait un rôle clé au niveau local au sein de ce réseau de trafiquants dans la mesure où il avait la maîtrise sur le stock de drogue et les espèces découlant des ventes et avait le prévenu C______ pour ouvrier. C'est ainsi à juste titre que les premiers juges ont retenu que l'appelant s'était livré à un trafic de cocaïne sur la période susmentionnée. C'est aussi à bon escient qu'ils ont, sur la base des tampons apposés dans le passeport de l'appelant et les déclarations de l'intimé C______, déduit les périodes d'absence du premier en découlant, soit huit mois en 2009, trois mois en 2010, cinq mois et demi en 2011, six mois en 2012, trois mois en 2013 et 7 mois en 2014. Dans la mesure où il ressort de la procédure que l'appelant a un titre de séjour temporaire en ______ depuis le 19 janvier 2013, et qu'il y a été incarcéré du 20 décembre 2011 au 20 avril 2012, il n'est pas forcément juste de partir de l'axiome que lorsqu'il ne se trouvait pas en ______, à teneur des tampons apposés dans son passeport, il était forcément en permanence en Suisse. Ce serait faire en effet fi des durées de séjours qu'il pourrait avoir effectués en ______, évoqués par l'intimé C______, qui auraient justifié précisément que les autorités italiennes lui délivrent un titre de séjour et une carte d'identité au début de l'année 2013, séjours qui ne peuvent être dénombrés sur la base des éléments de la procédure. Il apparaît ainsi que les durées retenues en première instance durant lesquelles l'appelant et l'intimé C______ se livraient à un trafic de cocaïne à Genève doivent être encore réduites dans une mesure qu'il n'est pas possible de quantifier exactement, pour tenir compte des présences de l'appelant en ______. Par ailleurs, s'agissant des calculs mathématiques pour parvenir aux quantités globales de 3,420 kg, respectivement de 3,2 kg telles que susmentionnées, il sera encore rappelé qu'ils reposent sur des estimations articulées en premier lieu par la police, sur la base des indications de l'appelant C______ qui a donné la moyenne de vingt boulettes de 1 gramme par semaine, ce qui précisément représente une moyenne, étant avéré que le vendeur de rue voit ses ventes au quotidien varier selon la demande. En conséquence, la condamnation de l'appelant A______ pour infraction à l'art. 19 al. 1 LStup sera confirmée, avec ces nuances - concernant la durée effective des agissements et la quantité globale de cocaïne en jeu - qui seront discutées au niveau de la peine.</w:t>
      </w:r>
    </w:p>
    <w:p>
      <w:r>
        <w:rPr>
          <w:b/>
        </w:rPr>
        <w:t>E. 3.3.4</w:t>
      </w:r>
    </w:p>
    <w:p>
      <w:r>
        <w:t>Au vu d'une quantité globale de cocaïne atteignant plusieurs kilos, sans toutefois que l'on puisse l'arrêter strictement à 3,2 kg, c'est à juste titre que les premiers juges ont retenu cette circonstance aggravante à l'encontre de l'appelant. Le jugement de première instance sera également confirmé sur ce point.</w:t>
      </w:r>
    </w:p>
    <w:p>
      <w:r>
        <w:rPr>
          <w:b/>
        </w:rPr>
        <w:t>E. 4</w:t>
      </w:r>
    </w:p>
    <w:p>
      <w:r>
        <w:t>4.1. L'art. 252 CP sanctionne notamment le comportement de celui qui, dans le dessein d'améliorer sa situation ou celle d'autrui, aura fait usage, pour tromper autrui, de pièces de légitimation, de certificats ou d'attestations contrefaites ou falsifiées.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Le Tribunal fédéral a déjà jugé qu'un abonnement CFF relevait de la catégorie des titres privés, destinés à permettre au détenteur de se légitimer envers l'émetteur (arrêt du Tribunal fédéral 6B_71/2010 consid. 2.2 du 8 juin 2010). L'infraction est intentionnelle. En outre, l'auteur doit agir dans le dessein d'améliorer sa situation ou celle d'autrui. Ce dessein doit s'interpréter largement. Le Tribunal fédéral estime qu'il peut s'agir de toute amélioration directe de la situation personnelle (ATF 98 IV 55 = JdT 1972 I 484 et la doctrine citée in M. DUPUIS / B. GELLER / G. MONNIER / L. MOREILLON / C. PIGUET / C. BETTEX / D. STOLL (éds), Code pénal - Petit commentaire , Bâle 2012, n. 20 ad art. 252). Le dessein d'améliorer sa situation ou celle d'autrui est notamment réalisé lorsque l'auteur veut se faciliter la vie, sans toutefois vouloir obtenir un avantage qualifié d'illicite (M. DUPUIS / B. GELLER / G. MONNIER / L. MOREILLON / C. PIGUET / C. BETTEX / D. STOLL (éds), op. cit ., n. 21 ad art. 252).</w:t>
      </w:r>
    </w:p>
    <w:p>
      <w:r>
        <w:rPr>
          <w:b/>
        </w:rPr>
        <w:t>E. 4.2</w:t>
      </w:r>
    </w:p>
    <w:p>
      <w:r>
        <w:t>En l'espèce, l'abonnement Unireso retrouvé dans une veste située dans l'armoire de la pièce occupée par le prévenu A______, dans l'appartement de D______, comporte la photographie de l'intéressé, une signature identique à la sienne et commençant par un "D" (et non un "S") et est libellé au nom de E______, soit l'identité utilisée par le prévenu A______ en 2008 lors du dépôt en Suisse de sa demande d'asile. L'appelant ne convainc pas, au vu de ces circonstances, la CPARlorsqu'il prétend ne pas avoir détenu d'abonnement de bus, respectivement que celui retrouvé dans une veste avec CHF 4'300.- ne lui appartenait pas. Il fait grand cas de la détention au moment de son interpellation d'un ticket journalier du 14 août 2014, ce qui s'explique toutefois par l'échéance du dernier renouvellement de l'abonnement litigieux au 22 juin 2014. Il ne tient assurément pas au hasard que la police ait découvert le document litigieux, comportant nombre d'éléments se rapportant à sa personne, dans les effets attribués à l'appelant de sorte que la CPAR a acquis la conviction qu'il était bien destiné à son usage, lui permettant de s'identifier, en particulier vis-à-vis du personnel d'Unireso. Il est ainsi établi que le prévenu A______ s'est procuré cet abonnement, qui constitue un titre privé au sens de la jurisprudence, en mai 2012 et qu'il l'a ensuite régulièrement renouvelé jusqu'en mai 2014. En se procurant cet abonnement sous une fausse identité pour se légitimer, notamment vis-à-vis du personnel d'Unireso, l'appelant a certainement agi dans l'intention d'éviter tout contrôle plus poussé sur son identité, étant rappelé qu'il n'est pas établi qu'il ait détenu un titre de séjour italien avant le 19 janvier 2013, sous sa réelle identité, inconnue des autorités suisses jusqu'à son interpellation du mois d'août 2014. Il aurait auparavant pu tirer avantage, en se présentant sous cette fausse identité donnée aux autorités suisses au moment de sa demande d'asile lors d'un banal contrôle de police ou encore s'il avait été interpellé en possession de substances illicites, ce qui lui aurait alors valu d'être inscrit dans les registres de police et de justice sous cette fausse identité. Partant, la condamnation de l'appelant A______ pour faux dans les certificats sera confirmée.</w:t>
      </w:r>
    </w:p>
    <w:p>
      <w:r>
        <w:rPr>
          <w:b/>
        </w:rPr>
        <w:t>E. 5</w:t>
      </w:r>
    </w:p>
    <w:p>
      <w:r>
        <w:t>5.1.1. A teneur de l'art. 115 al. 1 let. b LEtr, est puni d'une peine privative de liberté d'un an au plus ou d'une peine pécuniaire quiconque séjourne illégalement en Suisse, notamment après l'expiration de la durée du séjour non soumis à autorisation ou du séjour autorisé. 5.1.2. 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Les conditions d’entrée visées à l’art. 5 LEtr doivent être remplies pendant toute la durée du séjour non soumis à autorisation (al. 2). 5.1.3. 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5.1.4. Selon l'art. 9 al. 1 de l'ordonnance relative à l’admission, au séjour et à l’exercice d’une activité lucrative du 24 octobre 2007 (OASA ; RS 142.201), les étrangers sans activité lucrative en Suisse ne doivent pas être munis d’une autorisation ni déclarer leur arrivée si leur séjour n’excède pas trois mois sur une période de six mois à partir de leur entrée en Suisse (séjour non soumis à autorisation). La personne concernée doit fournir, si nécessaire, des documents pertinents pour attester la date d’entrée. 5.1.5. Selon l'accord du 21 juin 1999 entre la Confédération suisse, d'une part, et la Communauté européenne et ses Etats membres, d'autre part, sur la libre circulation des personnes (ALCP ; RS 0.142.112.681), les ressortissants italiens sont exemptés de l'obligation de visa pour entrer en Suisse.</w:t>
      </w:r>
    </w:p>
    <w:p>
      <w:r>
        <w:rPr>
          <w:b/>
        </w:rPr>
        <w:t>E. 5.2</w:t>
      </w:r>
    </w:p>
    <w:p>
      <w:r>
        <w:t>En l'espèce, il est établi que l'appelant A______ a séjourné sur plusieurs périodes en Suisse depuis le 13 août 2008, bien qu'ayant fait l'objet d'une décision de non-entrée en matière et de renvoi prise le 12 août 2008. Comme retenu par les premiers juges, les périodes pénales entrant en considération doivent tenir compte de ses absences de Suisse, si bien que les périodes pénales à retenir s'étendent du 13 août 2008 au 13 décembre 2009 (départ en ______), du 5 mars 2010 (retour de ______) au 10 mai 2011 (départ en ______), du 22 octobre (retour de ______) au 31 décembre 2011, du 21 avril 2012 (fin de son incarcération en ______) au 31 octobre 2012 (départ en ______) et du 3 janvier 2013 (retour de ______) au 14 août 2014, auxquelles doivent toutefois encore s'ajouter ses absences lors de ses déplacements et séjours en ______ qu'il n'a pas été possible de dater. Dans la mesure où il ressort de la procédure que l'appelant était au bénéfice d'une carte italienne de résident depuis le 19 janvier 2013 et en possession d'un passeport ______, il y a lieu de retenir pour la période courant de cette date au 14 août 2014, que s'il a bien séjourné en Suisse durant quelques mois en 2013, il n'est pas possible d'établir qu'il l'ait fait sur des périodes de plus de 90 jours consécutifs sur six mois, ce nonobstant l'apparente absence de séjour en ______ au-delà du 3 janvier 2013 (date de son retour sur ______ à teneur du tampon apposé dans son passeport), au vu de ses déplacements avérés en ______. Pour l'année 2014, il est par contre établi sur la base des renouvellements mensuels de l'abonnement Unireso, du 22 février au 22 juin, et des photos extraites de son téléphone que l'appelant se trouvait à Genève du 22 février au 8 juin à tout le moins, soit durant plus de 90 jours de manière ininterrompue sur la période cadre de six mois considérée par l'art. 9 OASA, démuni de l'autorisation requise et de tous moyens de subsistance propres autres que ceux provenant de son trafic de cocaïne. Partant, sa condamnation pour séjour illégal sera confirmée, avec les nuances liées à la période pénale dont il sera tenu compte au niveau de la fixation de la peine.</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Enfin,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6.1.3. Selon l’art. 43 al. 1 CP, le juge peut suspendre partiellement l’exécution notamment d’une peine privative de liberté d’un an au moins et de trois ans au plus afin de tenir compte de façon appropriée de la faute de l’auteur. Dans le cas des peines privatives de liberté qui excèdent la limite fixée pour l'octroi du sursis complet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 6.1.4.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Comme retenu à juste titre par les premiers juges, la faute de l'appelant est lourde. La quantité de cocaïne, de plusieurs kilos, mais probablement moins que les 3,2 kg tels que retenus par les juges de première instance, reste importante et des ventes - en qualité de semi-grossiste - sur une période de près de 5 ans, certes entrecoupées de divers séjours à l'étranger, dont en ______ qui doivent également entrer en compte, font preuve d'une intense volonté délictuelle chez l'appelant. Dans ce trafic local, l'appelant avait une place hiérarchiquement supérieure au prévenu C______, vendeur de rue, à qui il fournissait la drogue et donnait des instructions. Il n'entrait pas au contact des clients toxicomanes, laissant ce risque à son ouvrier. Son mobile est égoïste. Il a manifestement agi par appât d'un gain facile, sans que son comportement ne puisse être justifié par une toxicomanie. Sa faute en est d’autant plus lourde. Seule son interpellation a mis fin à ses agissements. Pour ne pas être importuné dans ses agissements, il n'a pas hésité à violer le droit des étrangers - entre août 2009 et juin 2014, avec les interruptions précisées supra - et à se procurer un abonnement des transports publics genevois sous une fausse identité. Sa collaboration a l'enquête a été mauvaise, niant l'évidence et se confondant dans des déclarations qu'il y a lieu de qualifier de fantaisistes pour certaines, contestant encore en appel son implication. Sa prise de conscience de la gravité de ses actes est nulle. La circonstance aggravante de la quantité a été retenue. Il y a concours d'infractions. Aucune des circonstances atténuantes prévues par l'art. 48 CP n'est réalisée, ni plaidée. Le prévenu n'a pas d'antécédent en Suisse, ce dont les premiers juges ont tenu compte. Au vu de ce qui précède, en particulier des durées des séjours illégaux et d'activité dans son trafic de stupéfiants retenues dans une moindre mesure par la CPAR, la peine privative de liberté de quatre ans prononcée par les premiers juges sera ramenée à 36 mois.</w:t>
      </w:r>
    </w:p>
    <w:p>
      <w:r>
        <w:rPr>
          <w:b/>
        </w:rPr>
        <w:t>E. 6.3</w:t>
      </w:r>
    </w:p>
    <w:p>
      <w:r>
        <w:t>Au vu de la peine prononcée, la question du sursis partiel se pose. Le pronostic n'est pas défavorable au regard de l'absence d'antécédents de l'appelant tant en Suisse qu'en Italie. La détention avant jugement a pu avoir un effet dissuasif majeur pour la reprise d'une activité illicite à l'avenir, bien que la prise de conscience de la gravité de ses actes semble demeurer des plus limitée. La durée du délai d'épreuve sera fixée à quatre ans, soit adaptée à la situation, et en mesure d'exercer un effet dissuasif supplémentaire. Le degré de la faute de l'appelant impose le prononcé d'une partie ferme de la peine à hauteur de 12 mois.</w:t>
      </w:r>
    </w:p>
    <w:p>
      <w:r>
        <w:rPr>
          <w:b/>
        </w:rPr>
        <w:t>E. 7</w:t>
      </w:r>
    </w:p>
    <w:p>
      <w:r>
        <w:t>Les motifs ayant conduit les premiers juges à prononcer, par ordonnance séparée du 26 mars 2015, le maintien de A______ en détention pour des motifs de sûreté sont toujours d'actualité, de sorte que la mesure sera reconduite mutatis mutandis (ATF 139 IV 277 consid. 2.2 à 2.3).</w:t>
      </w:r>
    </w:p>
    <w:p>
      <w:r>
        <w:rPr>
          <w:b/>
        </w:rPr>
        <w:t>E. 8</w:t>
      </w:r>
    </w:p>
    <w:p>
      <w:r>
        <w:t>Vu l'issue de la procédure, il n'y a pas lieu d'entrer en matière sur les prétentions en indemnisation de l'appelant fondées sur l'art. 429 CPP.</w:t>
      </w:r>
    </w:p>
    <w:p>
      <w:r>
        <w:rPr>
          <w:b/>
        </w:rPr>
        <w:t>E. 9</w:t>
      </w:r>
    </w:p>
    <w:p>
      <w:r>
        <w:t>. L'appelant, qui succombe pour grande partie, sera condamné aux 3/4 des frais de la procédure d'appel, qui comprennent un émolument de décision de CHF 2'500.-, le 1/4 restant étant laissé à charge de l'Etat (art. 428 CPP et 14 al. 1 let. e du Règlement fixant le tarif des frais en matière pénale du 22 décembre 2010 [RTFMP ; RS E 4 10.03]).</w:t>
      </w:r>
    </w:p>
    <w:p>
      <w:r>
        <w:rPr>
          <w:b/>
        </w:rPr>
        <w:t>E. 10</w:t>
      </w:r>
    </w:p>
    <w:p>
      <w:r>
        <w:t>10.1.1.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 l'état de frais détaille par rubriques les activités donnant lieu à indemnisation, avec indication du temps consacré. Les justificatifs des frais sont joints. Les directives du greffe sont applicables pour le surplus. "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10.1.2.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soit en l'espèce dès le 23 février 2015.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jusqu'à présent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10.2.1. Me B______ a été nommée défenseur d'office de l'appelant le 16 août 2014. Elle a présenté le 5 juin 2015 un état de frais pour 18h15 d'activité déployée du 27 mars au 11 juin 2015, dont 13h00 au tarif d'associée et 5h15 à celui de collaboratrice. Le poste pour les quatre entretiens à la prison une fois le jugement de première instance rendu sera réduit à 3h00, étant usuellement admise une visite par mois et en l'espèce les questions liées à l'appel pouvant être discutées en une seule fois dans la mesure où aucune modification dans la procédure, ni dans la situation personnelle de son mandant, n'ayant commandé que son conseil s'entretienne trois fois avec lui avant l'audience devant la CPAR. L'entretien projeté après jugement dépasse par ailleurs le cadre de la procédure d'appel. Le poste "procédure" sera réduit à 8h00 dans la mesure où l'annonce et la déclaration d'appel ainsi que le poste "étude du jugement du TCOR" entrent dans le forfait courrier, téléphone et activités diverses, et que la défense de l'appelant en seconde instance n'a pas commandé des recherches ou développements autres que ceux exposés devant le Tribunal correctionnel, excepté la requête en indemnisation. Enfin, le poste "audience devant la CPAR", estimé à 3h00, sera arrêté à sa durée effective de 1h30. Par conséquent, l'état de frais sera admis à concurrence de 12h30 d'activité. Dans la mesure où il ne détermine pas qui de l'associée ou de la collaboratrice a développé l'activité écartée, respectivement retenue, la CPAR retiendra ex aequo bono la proportion de pratiquement 2/3 par l'associée et 1/3 par la collaboratrice sur la base des tarifs annoncés (13h00 d'associée et 5h15 de collaboratrice), soit 8h30 à CHF 200.- et 4h00 à CHF 125.-, ce qui correspond à une indemnité de base de CHF 2'200.-. Il convient d'ajouter à ce montant l'indemnisation forfaitaire de 10%, soit CHF 220.-, au vu de l'ampleur de l'activité déployée et indemnisée en première instance, sans TVA au vu du domicile en ______ avancé par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