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P/16366/2023 vom 7. November 2023</w:t>
      </w:r>
    </w:p>
    <w:p>
      <w:r>
        <w:t>GE Cour de justice, 2023-11-07, FR</w:t>
      </w:r>
    </w:p>
    <w:p>
      <w:r>
        <w:rPr>
          <w:b/>
        </w:rPr>
        <w:t xml:space="preserve">Quelle: </w:t>
      </w:r>
      <w:r>
        <w:t>https://mcp.opencaselaw.ch/entscheid/ge_gerichte_P_16366_2023</w:t>
      </w:r>
    </w:p>
    <w:p>
      <w:r>
        <w:t>FR: GE_GERICHTE P/16366/2023 du 7 novembre 2023</w:t>
      </w:r>
    </w:p>
    <w:p>
      <w:r>
        <w:t>IT: GE_GERICHTE P/16366/2023 del 7 novembre 2023</w:t>
      </w:r>
    </w:p>
    <w:p>
      <w:pPr>
        <w:pStyle w:val="Heading2"/>
      </w:pPr>
      <w:r>
        <w:t>Regeste</w:t>
      </w:r>
    </w:p>
    <w:p>
      <w:r>
        <w:t>ORDONNANCE PÉNALE;OPPOSITION(PROCÉDURE);SIGNATURE;E-MAIL;LANGUE;TRADUCTION | CPP.68; CPP.357; CPP.354</w:t>
      </w:r>
    </w:p>
    <w:p>
      <w:pPr>
        <w:pStyle w:val="Heading2"/>
      </w:pPr>
      <w:r>
        <w:t>Erwägungen</w:t>
      </w:r>
    </w:p>
    <w:p>
      <w:r>
        <w:rPr>
          <w:b/>
        </w:rPr>
        <w:t>E. 1</w:t>
      </w:r>
    </w:p>
    <w:p>
      <w:r>
        <w:t>Le recours a été déposé dans le délai utile (art. 396 al. 1 CPP), concerne une décision sujette à contestation auprès de la Chambre de céans (art. 393 al. 1 let. b CPP) et émane du prévenu, partie à la procédure (art. 104 al. 1 let. a CPP) qui a qualité pour agir, ayant un intérêt juridiquement protégé à l’annulation de cette décision (art. 382 al. 1 CPP).![endif]&gt;![if&gt; Bien que l’acte ne soit pas rédigé en français, langue officielle de la procédure (art. 67 al. 1 CPP cum 13 LaCP), il n'y a pas lieu d'impartir à son auteur un délai pour régulariser ce vice (art. 385 al. 2 CPP), la présente juridiction l'ayant traduit d'office (ATF 143 IV 117 consid. 2.1). Le recours est, partant, recevable.</w:t>
      </w:r>
    </w:p>
    <w:p>
      <w:r>
        <w:rPr>
          <w:b/>
        </w:rPr>
        <w:t>E. 2</w:t>
      </w:r>
    </w:p>
    <w:p>
      <w:r>
        <w:t>La Chambre de céans peut décider d'emblée de traiter sans échange d'écritures ni débats les actes manifestement mal fondés (art. 390 al. 2 et 5 a contrario CPP). ![endif]&gt;![if&gt; Tel est le cas en l'occurrence, au vu des considérations qui suivent.</w:t>
      </w:r>
    </w:p>
    <w:p>
      <w:r>
        <w:rPr>
          <w:b/>
        </w:rPr>
        <w:t>E. 3.1</w:t>
      </w:r>
    </w:p>
    <w:p>
      <w:r>
        <w:t>Quand la personne condamnée par une ordonnance pénale ne maîtrise pas (suffisamment) la langue de la procédure (art. 68 al. 1 CPP), l'autorité doit lui traduire (art. 68 al. 2 CPP) aussi bien le dispositif de cette décision que l'indication des voies de droit pour la contester (arrêt du Tribunal fédéral 1B_564/2022 du 14 février 2023 consid. 3.2 in fine ).![endif]&gt;![if&gt; Il appartient, en principe, au justiciable de signaler ses besoins en matière de traduction (arrêt du Tribunal fédéral 1B_564/2022 précité).</w:t>
      </w:r>
    </w:p>
    <w:p>
      <w:r>
        <w:rPr>
          <w:b/>
        </w:rPr>
        <w:t>E. 3.2</w:t>
      </w:r>
    </w:p>
    <w:p>
      <w:r>
        <w:t>Le prévenu peut former opposition contre l'ordonnance pénale devant le SdC, par écrit, dans les dix jours; si aucune opposition n'est valablement intervenue, cette ordonnance est assimilée à un jugement entré en force (art. 354 al. 1 let. a et al. 2 ainsi que 357 CPP). Le Tribunal de police statue d'office sur la validité d’une telle opposition (art. 356 al. 2 CPP). 3.3.1. Celle-ci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 3.3.2. 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 ACPR/640/2023 du 16 août 2023, consid. 3.2).</w:t>
      </w:r>
    </w:p>
    <w:p>
      <w:r>
        <w:rPr>
          <w:b/>
        </w:rPr>
        <w:t>E. 3.4</w:t>
      </w:r>
    </w:p>
    <w:p>
      <w:r>
        <w:t>En l'espèce, le recourant a reçu la décision du SdC, rédigée en français, le 11 juillet 2023. Bien qu'il s'exprime en allemand, il en a saisi la teneur, puisqu'il a fourni au SdC des explications précises sur les faits qui lui étaient reprochés. Cette décision stipulait que l'opposition devait revêtir la forme écrite, être signée, puis remise, soit au SdC, soit à la Poste suisse, au plus tard le dixième jour après la notification de l'ordonnance pénale; la déclaration d’opposition ne pouvait en aucun cas intervenir par courriel. Le recourant n'a soutenu, à aucun stade de la procédure, ne pas avoir compris ces indications, qui étaient au demeurant parfaitement claires. Elles lui sont donc pleinement opposables. La première opposition ayant été effectuée par courriel, elle ne satisfaisait pas aux exigences de forme sus-rappelées. Le SdC n’était pas tenu d’attirer l’attention du contrevenant sur cette irrégularité, au regard des informations, claires et détaillées, énoncées dans l'ordonnance pénale. La seconde contestation, formée par écrit le 4 août 2023, était tardive, le délai de dix jours pour contester l'ordonnance pénale étant arrivé à échéance le 21 juillet précédent. Il s’ensuit qu’aucune de ces oppositions n’était recevable. Partant, le recours doit être rejeté.</w:t>
      </w:r>
    </w:p>
    <w:p>
      <w:r>
        <w:rPr>
          <w:b/>
        </w:rPr>
        <w:t>E. 4</w:t>
      </w:r>
    </w:p>
    <w:p>
      <w:r>
        <w:t>Le recourant succombe (art. 428 al. 1 CPP). Il supportera, en conséquence, les frais envers l'État, fixés en totalité à CHF 200.-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