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P/16256/2010 vom 23. November 2018</w:t>
      </w:r>
    </w:p>
    <w:p>
      <w:r>
        <w:t>GE Cour de justice, 2018-11-23, FR</w:t>
      </w:r>
    </w:p>
    <w:p>
      <w:r>
        <w:rPr>
          <w:b/>
        </w:rPr>
        <w:t xml:space="preserve">Quelle: </w:t>
      </w:r>
      <w:r>
        <w:t>https://mcp.opencaselaw.ch/entscheid/ge_gerichte_P_16256_2010</w:t>
      </w:r>
    </w:p>
    <w:p>
      <w:r>
        <w:t>FR: GE_GERICHTE P/16256/2010 du 23 novembre 2018</w:t>
      </w:r>
    </w:p>
    <w:p>
      <w:r>
        <w:t>IT: GE_GERICHTE P/16256/2010 del 23 novembre 2018</w:t>
      </w:r>
    </w:p>
    <w:p>
      <w:pPr>
        <w:pStyle w:val="Heading2"/>
      </w:pPr>
      <w:r>
        <w:t>Regeste</w:t>
      </w:r>
    </w:p>
    <w:p>
      <w:r>
        <w:t>CP.3; CP.8; CP.10; CP.138; CP.146; CP.158; CP.47; CP.49; CPP.5; CPP.267; CPP.426; CPP.433; CC.930; CC.933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ATF 127 I 38 consid. 2a ; ATF 124 IV 86 consid. 2a ; arrêt du Tribunal fédéral 6B_1015/2016 du 27 octobre 2017 consid. 4.1). 3.1.2.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 6B_1169/2017 du 15 juin 2018 consid. 1.1 ; 6B_608/2017 du 12 avril 2018 consid. 3.1 et les références). 3.2.1. En l'espèce, la CPAR constate d'emblée que les déclarations de l'appelante au cours de la procédure sont très peu crédibles. Elle a beaucoup varié, sur des points importants. Elle a notamment affirmé qu'elle avait elle-même amené les bijoux à la cliente au Qatar, puis qu'elle les avait remis à une représentante de celle-ci au Liban, et enfin à un coursier, à Genève, membre de la famille Y______. Elle a d'abord soutenu que les bijoux financés par le plaignant C______ se trouvaient dans un coffre-fort auprès de la banque AD______ à R______ [Liban] (elle les aurait "exportés" [ sic ]), ou encore dans un coffre du bijoutier J______, toujours au Liban. L'appelante a aussi affirmé à la police qu'elle avait placé les bijoux acquis auprès du bijoutier K______ en septembre 2009 dans son coffre [auprès de] M______, avant de se raviser, confrontée au fait qu'elle ne disposait pas de coffre dans cette banque avant fin novembre 2009. L'appelante a encore affirmé à la police que le plaignant C______ avait refusé la restitution des bijoux puis affirmé l'exact contraire. L'appelante a menti à son banquier, auquel il a indiqué, à fin juin 2010, que les USD 23'000'000.- qu'elle devait encaisser de la cliente qatarie avaient été versés sur son compte au Liban. Elle lui a aussi fait croire que le tampon apposé sur les factures (N______) correspondait à un sceau officiel qatari, ce qui a été démenti par le service Compliance. La version du plaignant C______ est globalement plus crédible que celle de la prévenue et concorde sur de nombreux points avec les pièces du dossier (virements bancaires, emails, factures, etc.). Son comportement général conduit toutefois à apprécier ses déclarations avec une certaine retenue. Il n'a pas hésité, le 9 décembre 2009, à envoyer un courrier au contenu mensonger au bijoutier K______, certes à la demande de la prévenue, mais alors que rien ne l'obligeait à agir ainsi, dès lors qu'il n'avait encore pas investi dans l'opération, son premier paiement étant intervenu fin janvier 2010. Il a aussi fait pression sur le fils de l'appelante, lequel n'était pas responsable des agissements de sa mère. La CPAR n'a pas de raison d'écarter les déclarations du témoin J______, qui a fourni un témoignage cohérent, détaillé et mesuré, qui concorde au surplus avec la chronologie telle qu'elle ressort des pièces du dossier. 3.2.2. Aussi, la CPAR tient pour établi que l'appelante a acquis auprès du bijoutier J______ à R______ [Liban] des bijoux dont elle a pris possession début 2009 et qu'elle a amenés à Genève, moyennant paiement d'un simple acompte. L'appelante a obtenu la confiance du bijoutier, en lui faisant notamment croire qu'elle déposerait USD 2'000'000.- sur un compte au Liban, ce qu'elle n'a pas fait. Visiblement à court de liquidités, l'appelante a très rapidement mis en gage tout ou partie de ces bijoux auprès de la CPPG, la fiche de prêt de février 2009 (p. 50117) et les suivantes faisant référence à J______. En date des 4 et 8 septembre 2009, l'appelante a obtenu du bijoutier K______ qu'il lui remette en consignation deux bracelets et deux colliers en or gris et brillants, qu'elle était censée vendre à des clients en Angleterre, le bénéfice devant être partagé entre eux. En réalité, elle a déposé ces objets auprès de la CPPG dans la foulée, soit le 7 septembre 2009 pour les deux premiers, et les 8 et 9 septembre pour les deux autres, ce qui met à mal l'une des versions de la défense selon laquelle elle aurait amené ces bijoux à L______ [Grande-Bretagne] pour les montrer au plaignant C______. En effet, elle a mis en gage les bijoux reçus le 4 septembre avant de recevoir le deuxième set. De plus, l'un des bijoux a été mis en gage le jour même de sa réception (le 8 septembre), ce qui rend l'explication encore moins plausible, étant précisé que l'intimé C______ l'a contestée. L'appelante a ensuite fait croire au témoin K______ qu'elle avait vendu les bijoux et qu'il allait être rapidement payé, puis fourni toute sorte de prétextes pour gagner du temps, le bijoutier ayant fini par déposer plainte pénale le 27 novembre 2009. Aussi, au cours de l'automne 2009, l'appelante devait déjà des sommes considérables aux deux bijoutiers précités ainsi qu'à la CPPG, et ne disposait pas de liquidités, seul le besoin d'argent expliquant la mise en gage des bijoux. L'appelante n'a pas été en mesure de fournir la moindre pièce étayant l'existence d'une commande de la part de clients au Qatar pour un achat de bijoux portant sur des dizaines de millions de dollars (ou francs suisses) et sa propension à mentir et à donner le change pour améliorer sa situation ressort clairement du dossier. Quoi qu'il en soit, il apparait que c'est à cette époque que l'appelante a cherché des financements à hauteur de USD 1'200'000.- / CHF 1'300'000.-, cette somme n'étant pas très éloignée de l'addition des dettes déjà contractées, soit USD 350'000.- auprès de J______, CHF 536'000.- auprès du bijoutier K______ (le prix facturé en vue de revente) et CHF 200'350.-, plus intérêts, à la CPPG. Les emails fournis par le plaignant C______ vont dans ce sens et montrent qu'en novembre 2009 les négociations étaient en cours. Le mail du 8 décembre 2009 est aussi éloquent en tant qu'il détaille l'utilisation du financement, qui à cette période n'était pas encore intervenu. C'est d'ailleurs à la demande de l'appelante que l'intimé a envoyé un fax au bijoutier K______ pour le rassurer sur ses intentions de payer, ce qu'atteste le mail du 9 décembre 2009. Or, visiblement soucieux d'obtenir davantage de garanties, l'intimé a attendu fin janvier 2010 pour régler directement cette facture au bijoutier genevois, après avoir fait signer à l'appelante le document intitulé " Personal Guarantee ". Grâce aux fonds de l'intimé C______, l'appelante a désengagé les bijoux auprès de la CPPG, étant précisé que le montant qu'elle a réclamé à son partenaire à ce titre, de CHF 320'000.-, qui lui a été versé sur son compte [auprès de] M______, était supérieur à la dette échue, de CHF 207'000.-, selon virement du 3 février 2010. L'appelante a aussi commandé d'autres pièces, voire en a fait modifier certaines, les acquisitions étant financées par l'intimé C______, qui a payé directement les deux mêmes bijoutiers, jusqu'à concurrence d'un investissement total de CHF 3'454'480.-. Pour la CPAR, l'intimé C_______, dont le nom ne figurait pas sur les factures, convaincu par l'appelante que le prix serait meilleur si elle y apparaissait à sa place (en réalité il s'agit d'un mensonge supplémentaire car elle a affirmé au bijoutier K______ que c'était le client qui ne voulait pas apparaître), a payé directement les bijoutiers, afin d'acquérir des droits de propriété sur les bijoux jusqu'à leur revente. C'est pour cette même raison qu'il a fait signer à l'appelante la lettre de garantie, afin de se faire transférer la propriété sur les bijoux en mains de la CPPG, dès lors que dans ce cas, il a versé l'argent directement sur le compte de l'appelante. C'est enfin dans cette optique que cet intimé est venu à Genève début février 2010 pour voir les bijoux et s'est fait remettre une clé du coffre [à] M______, dans lequel l'appelante était censée déposer toute la joaillerie, avant la livraison, ce qui n'est pas contesté. La procédure a encore établi que l'appelante a encaissé des commissions de la part du bijoutier K______, qui lui ont été versées sur son compte [auprès de] M______, en lien avec les paiements opérés par l'intimé C______. La CPAR retient que ces commissions ont été encaissées à l'insu de ce dernier, conformément à la version crédible de l'intéressé à ce sujet. Cette version est corroborée par le fait qu'à teneur du dossier, l'appelante n'a jamais évoqué ces commissions dans ses rapports avec l'intimé et qu'elle l'a présenté au bijoutier K______ comme étant l'acheteur final des bijoux, ce qui était mensonger. A partir du mois de mars 2010, l'appelante a fait croire à son partenaire, ainsi qu'à [la banque] M______, que la vente des bijoux avait bien eu lieu et que le paiement, de quelque USD 23'000'000.-, interviendrait, le dernier message dans ce sens datant du mois de juillet 2010, lorsqu'elle affirme que les " nouvelles factures " avaient été acceptées. Elle n'a pas hésité à établir des factures, complétées dans un second temps du nom d'une société libanaise, censée représenter l'acheteur qatari, alors qu'il s'agissait de sa propre société. Or, rien n'établit l'existence d'une livraison des bijoux au Qatar, les explications confuses et contradictoires de l'appelante à ce sujet laissant penser que même à supposer qu'il y ait eu une commande, les joyaux n'ont pas été remis à l'acquéreur, preuve en est qu'ils ont pu ultérieurement être séquestrés à Genève, à tout le moins une grande partie d'entre eux, notamment les pièces ayant le plus de valeur, soit celles provenant du bijoutier K______. C'est la raison pour laquelle l'appelante n'est pas crédible lorsqu'elle soutient que c'est en raison de la mauvaise réputation de l'intimé C______ que le paiement de USD 23'000'000.- n'a pas pu avoir lieu. En effet, comme l'a relevé le témoin X______, il n'y a pas eu de tentative de virer cet argent de la part de l'acheteur. Fin juin 2010, l'appelante a loué deux nouveaux coffres dans une banque privée de Genève et y a placé une partie des bijoux financés par l'intimé C______, l'autre partie ayant été de nouveau mise en gage auprès de la CPPG, et ce pour obtenir des liquidités supplémentaires, alors que les bijoux étaient censés rester dans les coffres [de] M______ jusqu'à la vente. Les développements qui précèdent montrent, au-delà de la qualification juridique des faits qui sera examinée ci-dessous, que l'appelante a, de manière délibérée et en recourant au mensonge, agi selon un modus operandi similaire, pour obtenir de l'argent destiné, en définitive, à assurer son propre entretien et celui de sa famille.</w:t>
      </w:r>
    </w:p>
    <w:p>
      <w:r>
        <w:rPr>
          <w:b/>
        </w:rPr>
        <w:t>E. 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op. cit. ,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Le refus d'entrer en matière sur les prétentions civiles sans auparavant interpeller les parties plaignantes sur ce point, constitue une violation de l'art. 433 al. 2 CPP et un déni de justice, dans la mesure où le juge aurait pu statuer d'office (arrêt du Tribunal fédéral 6B_1000/2015 du 28 septembre 2016 consid. 3). Le Tribunal fédéral a retenu qu'une partie plaignante représentée par un avocat, laquelle demandait une indemnité dans son mémoire de recours, ne pouvait attendre de l'autorité pénale qu'elle l'invite à soumettre un état de frais, dans la mesure où son conseil ne pouvait ignorer la règle de 433 al. 2 CPP (arrêt du Tribunal fédéral 6B_1345/2016 du 30 novembre 2017 consid. 7.2). En outre, lorsque la cause fait l'objet d'une procédure de première instance (art. 328 ss CPP), il résulte du régime légal que les prétentions selon l'art. 433 CPP doivent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Il résulte enfin du système légal que l'indemnité ne peut pas être requise en tout temps dans le cadre d'une procédure indépendante, selon les art. 363 ss CPP. Elle doit être tranchée avant le jugement. La seule réserve invoquée en doctrine ( cf. supra ) est que le juge doit avoir rendu la partie plaignante attentive à son droit à l'indemnisation (arrêt du Tribunal fédéral 6B_965/2013 du 3 décembre 2013 consid. 3.1 et 3.3 = SJ 2014 I 228).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La loi distingue déjà entre les dépenses occasionnées au plan pénal et au plan civil. Ainsi, l'art. 432 al. 1 CPP différencie entre les dépenses occasionnées par les conclusions civiles et celles qui sont occasionnées par la procédure pénale (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 arrêt du Tribunal fédéral 6B_753/2013 du 17 février 2014 consid. 4.2).</w:t>
      </w:r>
    </w:p>
    <w:p>
      <w:r>
        <w:rPr>
          <w:b/>
        </w:rPr>
        <w:t>E. 1.3</w:t>
      </w:r>
    </w:p>
    <w:p>
      <w:r>
        <w:t>Les honoraires d'avocat doivent être proportionnés (N. SCHMID, op. cit. ,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 , Bâle 2014,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2.1</w:t>
      </w:r>
    </w:p>
    <w:p>
      <w:r>
        <w:t>L'intimé C______, auquel aucune indemnité au sens de l'art. 433 CPP n'a été allouée en première instance, dès lors qu'il n'en avait pas fait la demande, ne peut réclamer qu'une indemnité liée à ses dépenses obligatoires pour la procédure d'appel. Cette partie plaignante a déposé des notes de frais et honoraires détaillées de ses conseils, pour l'activité déployée postérieurement au 20 octobre 2016, correspondant à 7h35 d'activité de chef d'étude, rémunérée à hauteur de CHF 450.-/heure, 70h d'activité de collaborateurs à CHF 350.-/heure et 11h45 d'activité de stagiaire à CHF 150.-/heure, sans compter les frais divers de dossiers, pour un montant de CHF 1'291.30. Il convient de retrancher de ces honoraires, forfaitairement, 10 heures d'activité de collaborateur liée au volet civil, dès lors que l'intimé avait été définitivement renvoyé à agir au civil par les premiers juges s'agissant de la réparation de son préjudice. Au total, il y a lieu de mettre à la charge de l'appelante CHF 3'412.50 d'activité de chef d'étude, CHF 21'000.- pour celle de collaborateur et CHF 1'762.50 pour celle de stagiaire, auxquels s'ajoutent les débours pour CHF 1'291.30, soit un total de CHF 27'466.30. Les frais de déplacement et d'hébergement de l'intimé C______ qui vit à T______ [Emirats arabes unis], en vue d'assister à l'audience d'appel, arrêtés à USD 2'000.-, seront également indemnisés. L'indemnité de l'art. 433 CPP n'est pas à un poste du dommage civil fondé sur l'art. 41 CO, de sorte qu'elle ne donne pas lieu à intérêts (cf. art. 73 al.1 CO; cf. M. NIGGLI / M. HEER / H. WIPRÄCHTIGER (éds), Strafprozessordnung / Jugendstrafprozessordnung, Basler Kommentar StPO/JStPO , 2 e éd., Bâle 2014, n° 21 ad art. 433).</w:t>
      </w:r>
    </w:p>
    <w:p>
      <w:r>
        <w:rPr>
          <w:b/>
        </w:rPr>
        <w:t>E. 2.2</w:t>
      </w:r>
    </w:p>
    <w:p>
      <w:r>
        <w:t>La CPPG n'a pas déposé de conclusions en indemnisation pour la procédure d'appel, étant observé que l'indemnité fixée en première instance doit être confirmée. * * * * *</w:t>
      </w:r>
    </w:p>
    <w:p>
      <w:r>
        <w:rPr>
          <w:b/>
        </w:rPr>
        <w:t>E. 2.2.1</w:t>
      </w:r>
    </w:p>
    <w:p>
      <w:r>
        <w:t>La procédure n'a pas déterminé où les négociations avec K______ afférentes aux commissions sont intervenues. Les locaux du bijoutier à Genève et l'adresse suisse de l'appelante ne sont d'aucune aide. En revanche, l'appelante s'est enrichie du montant de ces commissions en Suisse, celles-ci ayant été créditées sur son compte ouvert chez M______. La compétence des autorités suisses est ainsi donnée par le lieu du résultat de l'infraction.</w:t>
      </w:r>
    </w:p>
    <w:p>
      <w:r>
        <w:rPr>
          <w:b/>
        </w:rPr>
        <w:t>E. 2.2.2</w:t>
      </w:r>
    </w:p>
    <w:p>
      <w:r>
        <w:t>L'opération commerciale menée par l'appelante et C______ avait des ramifications internationales. Toutefois, l'acte d'appropriation des bijoux est intervenu à Genève, tout comme l'enrichissement illégitime. En les mettant en gage auprès de la CPPG, à Genève, l'appelante a dépossédé durablement le plaignant de ces objets. Le prêt de la CPPG, correspondant à l'enrichissement illégitime, lui a été versé en partie en espèces à Genève, en partie sur son compte [auprès de] M______ (cf. virement de la CPPG du 1 er octobre 2010 de CHF 123'500.-), un dernier montant ayant été affecté au remboursement d'un prêt précédent. L'acte d'appropriation est aussi intervenu à Genève, les bijoux ayant été entreposés dans des coffres à la [banque] H______ à Genève ainsi qu'auprès de la CPPG. En conséquence, la compétence des autorités pénales suisses est également donnée pour ce complexe de faits.</w:t>
      </w:r>
    </w:p>
    <w:p>
      <w:r>
        <w:rPr>
          <w:b/>
        </w:rPr>
        <w:t>E. 2.2.3</w:t>
      </w:r>
    </w:p>
    <w:p>
      <w:r>
        <w:t>Dans l'affaire des tourmalines, les négociations sont intervenues en Grande-Bretagne, de même que la transaction. Aux dires de E______, une partie de la contribution financière a également été remise en espèces à l'appelante en Grande-Bretagne. Dès lors, le lieu d'enrichissement de l'appelante serait ce pays. Un potentiel transfert ultérieur par cette dernière sur son compte bancaire suisse n'est qu'un effet de cet enrichissement. En outre, le dépôt par l'appelante de ses papiers en Suisse ne suffit pas à fonder une compétence ratione loci . Ainsi, la procédure pénale doit être classée pour ce volet.</w:t>
      </w:r>
    </w:p>
    <w:p>
      <w:r>
        <w:rPr>
          <w:b/>
        </w:rPr>
        <w:t>E. 3</w:t>
      </w:r>
    </w:p>
    <w:p>
      <w:r>
        <w:t>3.</w:t>
      </w:r>
    </w:p>
    <w:p>
      <w:r>
        <w:rPr>
          <w:b/>
        </w:rPr>
        <w:t>E. 4</w:t>
      </w:r>
    </w:p>
    <w:p>
      <w:r>
        <w:t>4.1.1. Selon l'art. 138 ch. 1 al. 1 CP, commet un abus de confiance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 4.1.2. Il faut se référer aux critères du droit privé pour déterminer si une chose mobilière appartient à autrui (ATF 132 IV 5 c. 3.3 pp. 8 s. et les références). Le contrat conclu entre les parties est déterminant pour l'examen des rapports de propriété (ATF 118 II 150 c. 6c pp. 156 s. et les références; voir aussi arrêt du Tribunal fédéral 6P.162/2001 du 22 mars 2002 c. 7a). En cas de leasing par exemple, il existe, à la place de l'obligation de transférer la propriété au sens de l'art. 184 CO, un contrat de durée dans lequel il n'y a pas de transfert de propriété ou en tout cas dans lequel ce transfert est incertain. Les contrats de leasing ne prévoient généralement pas de transfert de propriété ou la faculté d'acquérir la propriété (arrêt du Tribunal fédéral 4A_404/2008 du 18 décembre 2008 c. 4.1.4 i.f.). La remise du véhicule entraîne un transfert de propriété uniquement lorsque l'on peut déduire une telle volonté du contrat. Cette volonté doit ressortir des conditions du leasing. Si aucun transfert de propriété n'est prévu lors de la remise du véhicule, le donneur de leasing reste propriétaire du véhicule dont il a fait l'acquisition (arrêt du Tribunal fédéral 6B_586/2010 du 23 novembre 2010). Il importe peu que l'auteur ait reçu la chose de la victime ou d'un tiers. Une relation de confiance effective ou réelle est suffisante (ATF 143 IV 297 consid. 1.4). 4.2.1. L'escroquerie (art.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conforté la dupe dans son erreur ; cette hypothèse se distingue des deux précédentes en ce sens que l'erreur est préexistante (arrêts du Tribunal fédéral 6S.18/2007 du 2 mars 2007 consid. 2.1.1. et 6S_380/2001 du 13 novembre 2001 consid. 2b/aa non publié à l'ATF 128 IV 255 et les références citées). Une simple tromperie ne suffit cependant pas ; il faut qu'elle soit astucieuse.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L'astuce survient aussi, en particulier, lorsque l'auteur recourt à une mise en scène comportant des documents ou des actes ou à un édifice de mensonges qui se recoupent de façon si raffinée que même une victime critique se laisserait tromper. Il peut y avoir manoeuvre frauduleuse, par exemple, si l'auteur fait intervenir, à l'appui de sa tromperie, un tiers participant ou manipulé. L'astuce sera également retenue lorsqu'il donne simplement de fausses informations, si, en fonction des circonstances, leur vérification ne pouvait pas être exigée de la dupe, ne l'est que difficilement ou ne peut raisonnablement être exigée, de même que si l'auteur dissuade la dupe de vérifier ou prévoit, en fonction des circonstances, qu'elle renoncera à le faire en raison d'un rapport de confiance particulier préexistant propre à dissuader la dupe d'effectuer certaines vérifications (ATF 142 IV 153 consid. 2.2.2 ; 135 IV 76 consid. 5.2 ; 133 IV 256 consid. 4.4.3 ; 128 IV 18 consid. 3a ; 126 IV 165 consid. 2a ; 125 IV 124 consid. 3a ; 122 IV 246 consid. 3a ; 122 IV 197 consid. 3d ; arrêts du Tribunal fédéral 6B_944/2016 du 29 août 2017 consid. 2.2 ; 6B_473/2016 du 22 juin 2017 consid. 2.1 et 6B_130/2016 du 21 novembre 2016 consid. 2.2.2).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au vu des circonstances (ATF 128 IV 18 consid. 3a et les arrêts cités). Une coresponsabilité de la dupe n'exclut l'astuce que dans des cas exceptionnels. Même un degré de naïveté important de la part de la dupe ne conduit pas en tous les cas à l'acquittement du prévenu (ATF 142 IV 153 consid. 2.2.2 ; 135 IV 76 consid. 5.2 ; 128 IV 18 consid. 3a ; arrêts du Tribunal fédéral 6B_99/2015 du 27 novembre 2015 consid. 3.3 ; 6B_1196/2014 du 4 novembre 2015 consid. 3.1).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128 IV 18 consid. 3a ; arrêts du Tribunal fédéral 6B_136/2017 du 17 novembre 2017 consid. 3.1 ; 6B_473/2016 du 22 juin 2017 consid. 2.1 ; 6B_139/2016 du 21 novembre 2016 consid. 3.1). La jurisprudence a eu l'occasion de préciser que le devoir de vérification de la dupe n'est pas illimité, même lorsque celle-ci est une entité supposée disposer de connaissances professionnelles accrues et faire preuve d'une attention plus élevée dans le traitement de ses affaires. Selon les circonstances, compte tenu des montants en jeu et du temps nécessaire pour déterminer le caractère justifié des prestations, le coût des investigations peut s'avérer disproportionné. Le Tribunal fédéral a également retenu que pour songer à opérer une vérification aussi aisée soit-elle (par exemple : un appel téléphonique) la dupe devait déjà avoir une raison particulière de se méfier (arrêts du Tribunal fédéral 6B_136/2017 du 17 novembre 2017consid. 3.4 et références citées). 4.2.2. Pour que le crime d'escroquerie soit consommé, l'erreur dans laquelle la tromperie astucieuse a mis ou conforté la dupe doit avoir déterminé celle-ci à accomplir un acte préjudiciable à ses intérêts pécuniaires ou à ceux d'un tiers. L'escroquerie ne sera donc consommée que s'il y a un dommage (arrêt du Tribunal fédéral 6B_1141/2017 du 7 juin 2018 consid. 1.2.1).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 Dans le cadre d'un échange commercial, un dommage peut être retenu lorsqu'un appauvrissement résulte de l'opération prise dans son ensemble. Il suffit que la prestation et la contre-prestation se trouvent dans un rapport défavorable par comparaison à ce que pensait la dupe sur la base de la tromperie (ATF 122 II 422 consid. 3b/aa ; 120 IV 122 consid. 6b/bb ; 117 IV 139 consid. 3e ; arrêt du Tribunal fédéral 6B_1141/2017 du 7 juin 2018 consid. 1.2.1). En d'autres termes, s'il y a lieu de partir d'une conception objective du dommage, il est admis que la prestation reçue par la dupe puisse également être examinée, dans une mesure limitée, sous un angle plus subjectif. Ainsi, même lorsque la prestation de la dupe et la contre-prestation de l'escroc ont économiquement la même valeur, un dommage peut néanmoins être réalisé si les deux prestations se trouvent dans un rapport de valeur moins favorable que celui que la dupe s'était représenté de manière erronée. Il en va ainsi de la désignation trompeuse d'une marchandise, même si la marchandise substituée n'est pas de qualité moindre que celle dont l'achat était envisagé. Un préjudice pénalement relevant ne peut être donné que si, de manière objectivement reconnaissable pour un tiers, la prestation de l'escroc est sans aucune utilité ou, à tout le moins d'une utilité sensiblement réduite pour la dupe, compte tenu de ses besoins particuliers et du but de ladite prestation (ATF 100 IV 273 consid. 3 ; arrêts du Tribunal fédéral 6P_133/2005 du 7 juin 2006 consid. 15.3.3 ; 6B_316/2009 du 21 juillet 2009 consid. 3.2 ; A. MACALUSO / L. MOREILLON / N. QUELOZ, op. cit. , n. 115 s. ad art. 146 ; M. NIGGLI / H. WIPRÄCHTIGER (éds), op. cit. , n. 165 ss ad art. 146). 4.2.3. Sur le plan subjectif, l'escroquerie est une infraction intentionnelle. Il faut en particulier que l'auteur ait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4.3</w:t>
      </w:r>
    </w:p>
    <w:p>
      <w:r>
        <w:t>L'art. 158 ch. 2 CP réprime, par une peine privative de liberté de cinq ans au plus ou une peine pécuniaire,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L'auteur doit avoir un pouvoir de représentation, découlant de la loi, d'un mandat officiel ou d'un acte juridique, sans jouir de l'indépendance et de l'autonomie propre au gérant visé au ch. 1 de la disposition. Du reste, un pouvoir de représentation relatif à la conclusion d'un unique acte juridique suffit (A. MACALUSO / L. MOREILLON / N. QUELOZ (éds), op. cit. , n. 85 ad art. 158 ; M. NIGGLI / H. WIPRÄCHTIGER (éds), op. cit. , n. 143 ss ad art. 158 ; M. DUPUIS / L. MOREILLON / C. PIGUET / S. BERGER / M. MAZOU / V. RODIGARI, Code pénal - Petit commentaire , 2 e éd., Bâle 2017, n. 35 s. ad art. 158). Le comportement délictueux consiste à abuser du pouvoir de représentation, c'est-à-dire à l'employer sur le plan externe, dans un rapport avec autrui, mais en violation des règles internes fixant les limites et les buts du pouvoir conféré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933 , p. 1018 ; arrêt du Tribunal fédéral 6B_164/2010 du 1 er juin 2010 consid. 2.1.2). Un exemple mentionné par la jurisprudence et la doctrine est le fait, pour le représentant, de conclure une affaire pour le compte du représenté sans respecter les intérêts de ce dernier ou ses instructions, notamment en aliénant une chose appartenant au représenté à un prix nettement inférieur au prix souhaité, ou en profitant de la situation pour s'enrichir au détriment du représenté (A. MACALUSO / L. MOREILLON / N. QUELOZ (éds), op. cit. , n. 87 ad art. 158 ; M. NIGGLI / H. WIPRÄCHTIGER (éds), op. cit. , n. 167 ad art. 158 ; M. DUPUIS / L. MOREILLON / C. PIGUET / S. BERGER / M. MAZOU / V. RODIGARI (éds), op. cit. , n. 39 ad art. 158). La simple violation de l'obligation de restituer ne constitue pas en soi une gestion déloyale punissable. L'état de fait de la gestion déloyale est seulement réalisé lorsque le paiement des commissions a entraîné un comportement contraire aux intérêts du patrimoine du maître de l'affaire et que cela a produit une lésion. Le comportement punissable réside, en revanche, dans la violation du devoir de rendre compte (ATF 129 IV 124 consid. 4.1 ; arrêt du Tribunal fédéral 6B_845/2014 du 16 mars 2015 consid. 3.2.2 et 3.3.2 ; M. NIGGLI / H. WIPRÄCHTIGER (éds), op. cit. , n. 120 ad art. 158). Dans un arrêt récent, le Tribunal fédéral a admis que le devoir du mandataire de rendre compte est une obligation accrue ou qualifiée d'agir, dont la violation peut être un acte de gestion déloyale, réprimé par l'art. 158 ch. 1 CP. Le devoir du mandataire de rendre compte au mandant doit permettre à celui-ci de contrôler que l'activité de son cocontractant réponde à une bonne et fidèle exécution du mandat ; l'information doit le mettre en mesure de réclamer ce que le mandataire doit lui restituer, et, s'il y a lieu, de lui réclamer aussi des dommages-intérêts, sous peine de subir un dommage par non-augmentation de son actif. L'obligation de rendre compte exerce ainsi un rôle préventif dans la protection des intérêts du mandant. Les obligations de rendre compte et de restituer ne se situent donc pas au même niveau dans le régime légal du mandat ; l'effet de cette seconde obligation dépend au contraire de la bonne exécution de la première. En conséquence, le Tribunal fédéral a estimé que le silence du gérant, en violation de son obligation de rendre des comptes, est objectivement punissable (arrêt du Tribunal fédéral 6B_689/2016 du 14 août 2018 (destiné à la publication) consid. 3 ss et références citées). L'infraction de gestion déloyale n'est consommée que s'il y a eu un préjudice (ATF 120 IV 190 consid. 2b). Tel est le cas lorsqu'on se trouve en présence d'une lésion du patrimoine ou d'une mise en danger de celui-ci telle qu'elle a pour effet d'en diminuer la valeur du point de vue économique ; un préjudice temporaire suffit (ATF 121 IV 104 consid. 2c ; arrêt du Tribunal fédéral 6B_845/2014 du 16 mars 2015 consid. 3.3). Enfin, l'infraction de gestion déloyale est une infraction intentionnelle. Le dol éventuel suffit. L'auteur doit également avoir le dessein de se procurer ou de procurer à un tiers un enrichissement illégitime.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 arrêt du Tribunal fédéral 6B_351/2016 du 1 er novembre 2016 consid. 1.3.1).</w:t>
      </w:r>
    </w:p>
    <w:p>
      <w:r>
        <w:rPr>
          <w:b/>
        </w:rPr>
        <w:t>E. 4.4</w:t>
      </w:r>
    </w:p>
    <w:p>
      <w:r>
        <w:t>Dans le contexte d'une société simple, les rapports des associés gérants avec les autres associés peuvent être soumis aux règles du mandat (art. 540 al. 1 CO). Lorsque l'associé gérant est rémunéré, il est responsable de la bonne et fidèle exécution de son mandat, tout en étant d'une manière générale soumis aux mêmes règles que celle du travailleur dans les rapports de travail (art. 398 al. 1 et 2 CO ; P. TERCIER / M. AMSTUTZ / R. TRIGO TRINDADE (éds.), Code des obligations II - Commentaire romand, 2 e éd., Bâle 2017, n. 4 ad art. 540). En conséquence, il est astreint à une obligation de rendre compte à son mandant de tout ce qu'il reçoit pour lui dans l'exercice de son activité contractuelle, notamment des sommes d'argent, et lui remet immédiatement ce qu'il a reçu (art. 321 b al. 1 CO).</w:t>
      </w:r>
    </w:p>
    <w:p>
      <w:r>
        <w:rPr>
          <w:b/>
        </w:rPr>
        <w:t>E. 4.5</w:t>
      </w:r>
    </w:p>
    <w:p>
      <w:r>
        <w:t>En l'espèce, avec les premiers juges, la CPAR considère que l'appelante s'est appropriée sans droit des bijoux qui lui avaient été confiés dans un but déterminé. En réglant directement les factures, en faisant signer à l'appelante un document à teneur duquel elle lui transférait la propriété sur les bijoux dont il finançait le désengagement auprès de la CPPG et en se faisant remettre une clé du coffre dans lequel ces objets allaient être entreposés, l'intimé C______ a clairement manifesté la volonté d'être propriétaire de tous les bijoux dont il finançait l'acquisition, respectivement le désengagement. Le fait que cet intimé poursuivait un but avant tout financier n'y change rien. En effet, à l'instar du fournisseur de leasing, l'intimé C______ a voulu devenir propriétaire des bijoux, pour que son investissement soit garanti. Il importe peu que l'intimé n'ait pas lui-même remis les bijoux à l'appelante, celle-ci les ayant reçus directement des bijoutiers ou de la CPPG. En effet, dans la mesure où l'intimé en était propriétaire, force est de constater que les bijoux ont été confiés à l'appelante. L'on ignore si la vente à la cliente qatarie n'a été qu'une mise en scène dès le départ ou si elle a échoué, mais cela n'est pas décisif sous l'angle de l'abus de confiance. En effet, il est établi que l'appelante, au lieu de conserver les bijoux dans le coffre [à] M______ jusqu'à la livraison à l'acheteur, conformément aux accords, en a déplacé une partie dans deux nouveaux coffres qu'elle avait pris en location, à l'insu de l'intimé, auprès d'un autre établissement bancaire et en a remis en gage une autre partie, dépossédant ainsi durablement l'intimé de ces objets. Ce faisant, elle en a disposé comme une propriétaire et se les est appropriés. L'intimé a subi un dommage, correspondant à la perte des bijoux. L'appelante se méprend lorsqu'elle soutient que l'infraction ne serait pas réalisée, dès lors que l'intimé C______ aurait refusé qu'elle lui restitue les bijoux, suite à l'échec de la vente. En effet, l'intimé ne pouvait pas savoir que la vente n'avait pas eu lieu, dans la mesure où l'appelante lui avait fait croire le contraire à compter du mois de mars 2010, et encore en juillet 2010. N'étant pas à un mensonge près, l'appelante a fait croire aussi [à] M______ que la vente avait eu lieu, indiquant à son banquier genevois qu'elle avait fait virer les USD 23'000'000.- sur son compte au Liban. On ne saurait dans ces circonstances reprocher à l'intimé C______ d'avoir insisté pour recevoir sa part du bénéfice. Cela ne l'a du reste pas empêché de réclamer que les bijoux soient placés sous son contrôle, comme l'établit la correspondance de ses avocats du mois de juillet 2010. D'ailleurs, si l'intention de l'appelante avait été de restituer les bijoux à l'intimé, on comprend mal pour quelle raison elle les aurait déplacés dans une autre banque ou mis de nouveau en gage, les explications fournies étant, une fois encore, dépourvues de consistance. Sa volonté de déposséder durablement l'intimé des bijoux s'est encore manifestée lors de son audition à la police, lorsqu'elle a affirmé que ceux-ci se trouvaient dans un coffre au Liban, dissimulant sciemment l'existence des coffres genevois, à tout le moins dans un premier temps. Enfin, même à supposer que l'appelante était copropriétaire des bijoux dont l'acquisition avait été financée par l'intimé C______, ce qui ne ressort pas du dossier, force est d'admettre que cela ne l'autorisait pas non plus à se les approprier. Il s'en suit que l'appelante s'est bien rendue coupable d'abus de confiance pour les faits visés sous point I.1 de l'acte d'accusation, de sorte que le jugement entrepris sera confirmé sur ce point. 4.6.1. Il est admis et attesté par pièces que l'appelante a perçu, sur son compte [auprès de] M______, des commissions versées par le bijoutier K______ de CHF 44'000.-, USD 55'000.- et USD 75'000.- suite au paiement, par l'intimé C______, de factures portant sur l'achat de bijoux pour USD 537'000.-, USD 110'000.- et USD 1'300'000.-. Il est aussi avéré qu'elle a agi à l'insu de ce dernier. Il ne ressort toutefois pas du dossier que le prix que cet intimé a payé pour ces bijoux n'était pas le bon prix, malgré les commissions perçues par l'appelante. En effet, il semble résulter des explications du bijoutier K______ que celui-ci a partagé avec elle sa commission. L'expert gemmologue a d'ailleurs confirmé, pour le collier aux 134 diamants, que son prix d'achat de USD 1'300'000.- semblait acceptable. Sur le plan subjectif, l'intimé C______, en tant que propriétaire des bijoux, aurait pu les revendre en en tirant une plus-value substantielle : l'expert gemmologue mentionnait un prix de revente possible à USD 2 ou 3'000'000.- pour le collier susmentionné. Dès lors, même si l'appelante a encaissé dans le dos de son associé C______ des commissions, il n'est pas possible d'affirmer que l'intimé aurait subi un dommage au sens de l'art. 146 CP, vu la contreprestation reçue. Cela dispense d'examiner si la condition de l'astuce, dont la réalisation est contestée par l'appelante, est réalisée. 4.6.2. En revanche, les conditions de l'abus d'un pouvoir de représentation (art. 158 ch. 2 CP) sont réalisées. L'appelante formait avec C______ une société simple, gérée par elle mais financée par lui, le bénéfice de la vente des bijoux devant être réparti entre eux. En conséquence, l'appelante se trouvait dans la position d'une mandataire, soumise à une obligation de fidélité à l'égard de son partenaire et tenue de lui rendre compte de toutes les sommes d'argent qu'elle recevait dans l'exercice de son activité. Elle représentait l'intimé C______ auprès de tiers, notamment auprès du bijoutier K______. Or, au lieu d'agir dans l'intérêt de la société simple et de l'intimé C______, elle a encaissé des commissions à son seul profit, le précité croyant que les bijoux lui avaient été facturés à un prix avantageux, grâce aux bonnes relations de son associée. Certes, l'appelante s'est justifiée dans un premier temps en affirmant que ces commissions portaient uniquement sur les bijoux vendus par le père du témoin K______. Elle a ensuite affirmé qu'une telle pratique était normale car elle avait très peu de liquidités. Or, cela importe peu, dès lors que le prélèvement de ces commissions ne faisait pas partie des accords passés avec l'intimé C______, qui ignorait tout de ces opérations. L'argument de l'appelante selon lequel l'intimé C______ aurait pu se renseigner directement auprès du bijoutier n'est pas pertinent. Point n'est nécessaire que le procédé adopté eut été astucieux. De plus, en sa qualité de représentante, il lui appartenait de renseigner le représenté et de conclure l'affaire dans l'intérêt de ce dernier, conformément aux accords passés entre eux. En faisant payer à l'intimé C______, à son insu, les bijoux à un prix plus élevé que celui qu'elle avait pu en définitive négocier, afin d'encaisser des commissions, qu'elle n'a au demeurant pas partagées avec son associé, elle a lésé les intérêts de ce dernier. Le patrimoine de l'intimé C______ a ainsi été amputé de la valeur des commissions. Un préjudice, au sens de l'art. 158 ch. 2 CP, est donc réalisé. Le stratagème mis en oeuvre par l'appelante démontre le caractère intentionnel de son comportement. Elle a en effet fait croire au bijoutier K______ que l'intimé C______ était le client final et non pas son partenaire, afin de rendre plausible le versement des commissions. Il ne fait enfin pas de doute qu'elle a agi ainsi dans un dessein d'enrichissement illégitime. 4.6.3. En conclusion, l'appelante sera acquittée du chef d'escroquerie (art. 146 CP), mais reconnue coupable d'abus d'un pouvoir de représentation pour les faits visés sous chiffre II.3 de l'acte d'accusation (art. 158 ch. 2 CP).</w:t>
      </w:r>
    </w:p>
    <w:p>
      <w:r>
        <w:rPr>
          <w:b/>
        </w:rPr>
        <w:t>E. 4.7</w:t>
      </w:r>
    </w:p>
    <w:p>
      <w:r>
        <w:t>La plainte de la CPPG se rapporte aux six prêts obtenus par l'appelante entre l'été et l'automne 2010 (n os 137______, 138______, 139______, 140______, 141______ et 142______) pour un total de CHF 528'000.-, hors intérêts. Pour obtenir ces prêts, l'appelante a mis en gage les bijoux payés par C______, en particulier ceux mentionnés dans les factures de K______ pour USD 537'000.-, USD 110'000.-, USD 1'300'000.- et USD 47'300.- et de J______, par exemple " Sales Invoice 4______ " ou " Sales Invoice 33______ " (le dossier contenant toutefois plusieurs factures de ce dernier bijoutier mentionnant les mêmes références mais des montants voire des dates différents : cf. p. 10'056, 50'102 ou 10'060 ss et 50'093 ss). Or, au moment de la mise en gage, l'appelante n'était pas la propriétaire des bijoux et ne pouvait en aucun cas en disposer librement. D'ailleurs, dans un premier temps, elle avait admis que l'intimé C______ avait financé l'acquisition de tous les bijoux séquestrés en mains de la caisse et qu'il en était propriétaire, avant de changer de version en 2014, suite au dépôt de la plainte de la CPPG, pour affirmer qu'elle se considérait copropriétaire des bijoux. En réalité, l'intimé C______ était devenu propriétaire des bijoux qu'il avait payés, en réglant les factures des bijoutiers, et de ceux précédemment mis en gage en 2009 (cf. " Personal Guarantee "). C'est à tort que l'appelante soutient qu'au moment où elle avait mis en gage les bijoux, l'intimé C______ avait renoncé à la propriété sur ces objets. Il ressort bien au contraire de la mise en demeure de l'avocat de l'intimé du 16 juillet 2010, que l'appelante était sommée, si elle ne payait pas, de déposer les bijoux dans un coffre contrôlé par l'intimé. D'ailleurs, l'appelante s'était déclarée encore prête, le 19 juillet et le 2 août 2010, par la voix de son conseil, à restituer à C______ les joyaux qu'il avait financés. Or, à ces dates, elle avait déjà contracté cinq des six prêts sur gage, intervenus entre le 9 et le 19 juillet 2010. Au sujet de l'astuce, il sera observé que pour faire croire à la caisse que les bijoux lui appartenaient, l'appelante a profité de l'existence de rapports contractuels pré-existants, dès lors qu'elle avait déjà mis en gage une partie de ces mêmes bijoux l'année précédente, l'opération s'étant déroulée sans encombre, en particulier sans revendication d'un tiers. Elle avait d'ailleurs désengagé les bijoux en février 2010, intérêts compris, par un virement bancaire provenant de son propre compte [auprès de] M______, qui attestait de sa solvabilité, alors qu'en réalité l'argent provenait de l'intimé C______, ce que la CPPG ignorait. De plus, elle avait fourni à la CPPG des factures relatives à l'achat des bijoux, libellées à son nom, celles du bijoutier K______ des 1 er septembre et 23 février 2010 portant en outre la mention " encaissé " ou " payé ", tandis que l'" Invoice: 8______ " était complétée de l'indication " X______ Paid Full Amount J______ ". Par sa signature des contrats de prêt, l'appelante a encore certifié "que les objets remis en gages (étaient s) a propriété et n ('étaient) frappés d'aucune réserve ni saisie ". Elle a encore attesté être la " légitime propriétaire (ayant-droit économique) des objets mis en gage " dans les cinq questionnaires de clarification confidentiels signés en juillet et septembre 2010. Aussi, par un procédé astucieux, l'appelante a obtenu les six prêts sachant pertinemment qu'elle n'était pas titulaire des garanties fournies, à savoir les bijoux. Le dossier montre d'ailleurs qu'elle n'avait pas les moyens pour rembourser la caisse et qu'elle n'a jamais rien entrepris dans ce sens, nonobstant ses promesses. Ce stratagème démontre le caractère intentionnel des actes commis. L'appelante est parvenue à induire la CPPG en erreur pour obtenir un enrichissement personnel. Ce faisant, elle a causé un dommage à cette dernière d'au moins CHF 528'000.-, correspondant au montant nominal total des six prêts. En effet, quand bien même la CPPG obtiendrait la restitution définitive des bijoux séquestrés, lui permettant ainsi de se rembourser, le dommage a été causé au même moment que les autres éléments constitutifs de l'infraction, dans le respect du principe de la concomitance, à savoir lorsque l'argent des prêts a été versé à l'appelante. Selon la jurisprudence, il importe peu, du reste, que le dommage ne soit pas définitif. Le verdict de première instance doit donc être confirmé pour ce volet de l'affaire.</w:t>
      </w:r>
    </w:p>
    <w:p>
      <w:r>
        <w:rPr>
          <w:b/>
        </w:rPr>
        <w:t>E. 4.8</w:t>
      </w:r>
    </w:p>
    <w:p>
      <w:r>
        <w:t>En conclusion, l'appelante s'est rendue coupable d'abus de confiance au sens de l'art. 138 ch. 1 al. 2 CP ( cf . I.1 de l'acte d'accusation), d'abus d'un pouvoir de représentation ( cf . II.3 de l'acte d'accusation) et d'escroquerie ( cf . II.5 de l'acte d'accusation).</w:t>
      </w:r>
    </w:p>
    <w:p>
      <w:r>
        <w:rPr>
          <w:b/>
        </w:rPr>
        <w:t>E. 5</w:t>
      </w:r>
    </w:p>
    <w:p>
      <w:r>
        <w:t>5.1.1.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 subjektive Tatkomponente ). Le juge prend également en considération des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ainsi que l'effet de la peine sur son avenir. 5.1.2. Concrétisant le principe de célérité, l'art. 5 CPP impose aux autorités pénales d'engager les procédures pénales sans délai et les mener à terme sans retard injustifié (al. 1). L'autorité viole cette garantie lorsqu'elle ne rend pas une décision qu'il lui incombe de prendre dans le délai prescrit par la loi ou dans le délai que la nature de l'affaire et les circonstances font apparaître comme raisonnable.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135 I 265 consid. 4.4 ; 130 I 312 consid. 5.1 ; 143 IV 373 consid. 1.3.1). Il appartient au justiciable d'entreprendre ce qui est en son pouvoir pour que l'autorité fasse diligence, que ce soit en l'invitant à accélérer la procédure ou en recourant, le cas échéant, pour retard injustifié (ATF 130 I 312 consid. 5.2). Par ailleurs, on ne saurait reprocher à l'autorité quelques temps morts, qui sont inévitables dans une procédure. Lorsqu'aucun d'eux n'est d'une durée vraiment choquante, l'appréciation d'ensemble prévaut. Des périodes d'activité intense peuvent donc compenser le fait que le dossier a été laissé momentanément de côté en raison d'autres affaires (ATF 130 IV 54 consid. 3.3.3 ; 130 I 312 consid. 5.2 ; arrêt du Tribunal fédéral 6B_640/2012 du 10 mai 2013 consid. 4.1). Le principe de la célérité peut être violé, même si les autorités pénales n'ont commis aucune faute. Celles-ci ne sauraient donc exciper des insuffisances de leur organisation judiciaire (arrêt du Tribunal fédéral 6B_490/2011 du 14 mai 2012 consid. 3 et les références ; ACPR/99/2013 du 13 mars 2013). Enfin, la nécessité d'une instruction complète l'emporte sur l'exigence de la célérité de la procédure (ATF 119 Ib 311 consid. 5 ; arrêt du Tribunal fédéral 6B_1059/2014 du 8 octobre 2015 consid. 3.1). Après la clôture de l'instruction, le prévenu doit en principe être renvoyé devant le juge du fond dans un délai qui, pour être conforme aux exigences des art. 5 § 3 CEDH, 10 Cst. et 5 CPP et, ne devrait pas excéder quelques semaines, voire quelques mois (arrêt du Tribunal fédéral 1P_540/2002 du 4 novembre 2002 consid. 4.3). Ainsi, en l'absence de circonstances particulières, un délai de sept mois, uniquement justifié par la surcharge de l'autorité de jugement, est incompatible avec le principe de célérité (arrêt du Tribunal fédéral 1P_750/1999 du 23 décembre 1999 consid. 2d/ee). En revanche, un délai de quatre mois entre le renvoi et le jugement peut encore être considéré comme admissible, même s'il n'est pas justifié par les difficultés particulières de la cause (arrêt du Tribunal fédéral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 ainsi, on peut tolérer un délai de six mois entre la mise en accusation et l'ouverture des débats s'agissant d'une affaire de criminalité économique à grande échelle revêtant une complexité particulière et impliquant plusieurs intervenants (arrêt du Tribunal fédéral 1B_295/2007 du 22 janvier 2008 consid. 2.3) ou un délai de quatre mois et demi dans une affaire relativement complexe (arrêt du Tribunal fédéral 1B_115/2008 du 6 juin 2008 consid. 4.2). Dans une affaire d'une ampleur exceptionnelle, impliquant en outre des mesures de sécurité importantes durant les débats, un délai d'environ huit mois a été considéré comme tout juste compatible avec le principe de célérité (arrêt du Tribunal fédéral 1B_69/2011 du 4 mars 2011 consid. 5.1 et les références citées). 5.1.3. Une violation du principe de célérité conduit, le plus souvent, à une réduction de peine, parfois à l'exemption de toute peine et en ultima ratio , dans les cas extrêmes, au classement de la procédure (ATF 143 IV 373 consid. 1.4). Ce n'est qu'en cas de classement qu'une renonciation aux frais de procédure ou qu'une réduction de ceux-ci entrent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l'État des frais de justice (ATF 137 IV 118 consid. 2.2 in fine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5.1.4. Selon l'art. 49 al. 1 CP, si, en raison d'un ou de plusieurs actes, l'auteur remplit les conditions de plusieurs peines de même genre, le juge le condamne à la peine de l'infraction la plus gave et l'augmente dans une juste proportion. 5.1.5. L'escroquerie, l'abus de confiance et l'abus de pouvoir de représentation sont des crimes passibles d'une peine privative de liberté de cinq ans au plus ou d'une peine pécuniaire.</w:t>
      </w:r>
    </w:p>
    <w:p>
      <w:r>
        <w:rPr>
          <w:b/>
        </w:rPr>
        <w:t>E. 5.2</w:t>
      </w:r>
    </w:p>
    <w:p>
      <w:r>
        <w:t>En l'espèce, la faute de l'appelante est lourde : l'enrichissement est conséquent et les différents stratagèmes instaurés étaient élaborés, démontrant l'intensité de sa volonté délictuelle. L'appelante en a de plus usé à réitérées reprises et a agi au détriment des intérêts qu'elle était censée protéger, à savoir ceux de l'intimé C______ et de leur projet commun. L'absence d'antécédents judiciaires n'a aucune influence sur la fixation de la peine. L'intéressée a été mue par l'appât du gain et la satisfaction égoïste de ses besoins personnels, malgré une bonne situation personnelle, tant en regard de sa formation, de son expérience personnelle et de ses contacts. Sa collaboration a été mauvaise. Elle n'a eu de cesse de mentir et de servir des versions des faits différentes, au gré des audiences. Elle n'a par ailleurs rien entrepris pour restituer, ne serait-ce qu'en partie, les sommes dont elle a profité. Devant la CPAR, elle a admis n'avoir pas toujours dit la vérité, avoir fourni des explications confuses et ne pas avoir agi de la bonne manière. Il s'agit là tout au plus d'une prise de conscience tardive et balbutiante qui sera néanmoins prise en considération, très faiblement, à décharge. Une violation du principe de célérité doit également être prise en considération dans un sens atténuant. La maladie dont souffre l'appelante, pour grave qu'elle soit, ne peut exercer qu'une influence minime sur la quotité de la peine, dans la mesure où les attestations médicales produites à l'appui de ses demandes de report d'audience n'établissement pas que sa vie serait en danger ou qu'elle ne pourrait pas exécuter sa peine. Il y a concours d'infractions, facteur aggravant de la peine à prononcer. Pour l'ensemble de ces motifs, et compte tenu aussi du classement de la procédure concernant le volet des tourmalines ( cf . consid. 2.2.3 supra ), la peine privative de liberté sera fixée à 18 mois. Le sursis lui est acquis et la durée du délai d'épreuve, non contestée, sera maintenue à quatre ans, afin de la dissuader de récidiver.</w:t>
      </w:r>
    </w:p>
    <w:p>
      <w:r>
        <w:rPr>
          <w:b/>
        </w:rPr>
        <w:t>E. 6</w:t>
      </w:r>
    </w:p>
    <w:p>
      <w:r>
        <w:t>Dans ses conclusions du 30 janvier 2018, l'intimé C______ a conclu au paiement de toute une série de montants au titre de réparation du préjudice subi au sens de l'art. 41 CO. Ces conclusions ne sont toutefois pas recevables. En effet, d'une part, en première instance, l'intimé C______ a été renvoyé à agir au civil s'agissant de la réparation de son dommage. Or, dans la mesure où il n'a lui-même pas formé appel ou appel joint, il ne saurait remettre en cause ce point du jugement, et ce quand bien même l'appelante a fait appel du jugement dans son ensemble. D'autre part, les premiers juges n'ont pas examiné ses prétentions, au motif qu'elles n'étaient ni chiffrées ni motivées (cf. 126 al. 2 let. b CPP). Or, l'intimé C______ ne pouvait plus, en appel, réparer cette omission, dès lors que le CPP oblige la partie plaignante à chiffrer ses conclusions au plus tard durant les plaidoiries de première instance (cf. art. 123 al. 2 CPP et M. DUPUIS / L. MOREILLON / C. PIGUET / S. BERGER / M. MAZOU / V. RODIGARI (éds), op. cit. , 2 e éd., Bâle 2017, n° 7 ad art. 123).</w:t>
      </w:r>
    </w:p>
    <w:p>
      <w:r>
        <w:rPr>
          <w:b/>
        </w:rPr>
        <w:t>E. 7</w:t>
      </w:r>
    </w:p>
    <w:p>
      <w:r>
        <w:t>7.1. Aux termes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L'art. 267 al. 4 et 5 CPP règle la manière de procéder lorsque plusieurs personnes émettent des prétentions sur les objets ou les valeurs patrimoniales touchées par la levée du séquestre. L'art. 267 al. 4 CPP attribue au juge la faculté de décider à ce propos ; cette possibilité de statuer de manière définitive n'entre toutefois en considération que dans les cas où la situation juridique est claire (arrêt du Tribunal fédéral 1B_298/2014 du 21 novembre 2014 consid. 3.2). Dans le cas contraire, le juge doit procéder selon l'art. 267 al. 5 CPP, c'est-à-dire qu'il doit attribuer les objets ou les valeurs patrimoniales à une personne et impartir aux autres personnes ayant fait valoir des prétentions un délai pour agir au for civil. S'agissant de la décision à prendre sur l'attribution d'un objet, l'autorité pénale doit s'inspirer des règles du droit civil (arrêts du Tribunal fédéral 1B_298/2014 du 21 novembre 2014 consid. 3.2 ; 6B_2/2012 du 1er février 2013 consid. 8.3 ; 1B_270/2012 du 7 août 2012 consid. 2.2 ; M. NIGGLI / M. HEER / H. WIPRÄCHTIGER (éds), Straf-prozessordnung / Jugendstrafprozessordnung, Basler Kommentar StPO/JStPO , 2 ème éd., Bâle 2014, n. 18 s. ad art. 267 ; A. KUHN / Y. JEANNERET (éds), Commentaire romand : Code de procédure pénale suisse , 2011, n. 18 ad art. 267). Aux termes de l'art. 930 al. 2 CC, le dernier possesseur jouit d'une présomption de propriété. Néanmoins, tous les autres éléments pertinents doivent être examinés afin d'attribuer l'objet à la personne qui paraît disposer d'un droit préférable. L'art. 884 al. 2 CC, en particulier, prévoit que celui qui reçoit, de bonne foi, une chose en nantissement y acquiert un droit de gage, même si l'auteur du nantissement n'avait pas qualité d'en disposer ; demeurent réservés les droits dérivant pour les tiers de leur possession antérieure. En outre, l'acquéreur de bonne foi auquel une chose mobilière est transférée à titre de propriété ou d'autre droit réel par celui auquel elle avait été confiée, doit être maintenu dans son acquisition, même si l'auteur du transfert n'avait pas l'autorisation de l'opérer (art. 933 CC). 7.2.1. Le jugement entrepris a ordonné la restitution à la CPPG des bijoux séquestrés en ses mains, en sa qualité de créancière-gagiste et de dernier possesseur, et ce à concurrence de la réalisation de son gage. Un délai de 60 jours dès l'entrée en force du jugement a été octroyé à l'appelante et à l'intimé C______ pour intenter action civile. L'intimé C______, qui n'a formé ni appel principal ni appel joint, n'est pas fondé à contester cette décision. L'appelante n'a quant à elle pas critiqué formellement la décision des premiers juges à ce sujet, étant précisé qu'en première instance elle s'en était rapportée à justice sur ce point. En conséquence, il convient de confirmer le jugement entrepris, qui ne fait que procéder à une attribution provisoire des objets, conformément à l'art. 267 al. 5 CPP, sans trancher de manière définitive les aspects civils. 7.2.2. Les bijoux saisis auprès de la banque H______ sont revendiqués par l'intimé C______ et l'appelante, qui a conclu en appel à ce qu'ils lui soient restitués en tant que dernière détentrice, subsidiairement à ce qu'ils soient restitués à l'intimé C______, pour autant qu'il prouve qu'il en était propriétaire. Il ressort des notes manuscrites fournies par l'appelante en première instance que les pièces numérotées 92______, 93______, 94______ et 95______ auraient été payées par ses soins. Quant à celles référencées 53______, 56______, 37______, 57______, 94______, 46______, 47______, 54______, 50______ et 52______, elles proviendraient de son apport personnel. Or, le TCO a relevé, à juste titre, que certaines pièces ne figuraient pas au nombre de celles saisies (92______, 93______, 94______ et 95______). La question peut donc rester ouverte de savoir si elles peuvent être attribuées à des factures payées par l'intimé C______. Quant aux autres pièces, l'appelante reconnaissait qu'elles apparaissaient sur la " Sales Invoice 5______ ", qui a été payée par l'intimé C______ le 10 février 2010. Il n'est donc pas établi que ces pièces proviennent de l'apport personnel de l'appelante. Néanmoins, la situation demeure peu claire. Certains bijoux ne peuvent pas être rattachés aux paiements effectués par l'intimé C______, faute de pouvoir les réconcilier sans conteste à des factures (par exemple le lot formant la pièce 5 de l'inventaire H______ 1______). D'autres bijoux n'apparaissent pas sur les factures émises par l'appelante, alors même qu'ils faisaient partie de la collection selon ses déclarations au MP (par exemple la pièce 1). Au vu de ce qui précède, le TCO a appliqué à bon droit l'art. 267 al. 5 CPP afin que ces aspects soient examinés par le juge civil compétent. Il lui restait donc à attribuer les bijoux à la personne la mieux légitimée. Les bijoux ont été saisis dans des coffres ouverts au nom de l'appelante auprès de la banque H______. En conséquence, celle-ci bénéfice du statut de dernière détentrice. Cependant, elle a affirmé à de nombreuses reprises, en particulier devant le MP, que toutes les pièces en inventaire appartenaient à l'intimé C______ et faisaient partie de la collection. Si son manque de crédibilité a été souligné supra , l'appelante n'avait toutefois aucun intérêt à mentir sur ce point. On peut d'ailleurs affirmer que la propriété de l'intimé C______ sur une grande partie des pièces séquestrées dans les coffres de la banque et rattachées aux factures du bijoutier J______ est présumée, celui-ci ayant payé au bijoutier libanais des sommes conséquentes pour l'acquisition de bijoux (soit USD 31'483.-, USD 645'600.-, USD 29'160.-, USD 73'820.- et USD 153'067.-). Ce dernier dispose ainsi d'un droit préférable. En conséquence, la décision de restituer à l'intimé C______ les bijoux saisis dans les coffres de la banque H______ et de fixer un délai de 60 jours dès l'entrée en force du jugement pour que l'appelante puisse faire valoir ses droits devant le juge civil ne prête pas le flanc à la critique et sera donc confirmée.</w:t>
      </w:r>
    </w:p>
    <w:p>
      <w:r>
        <w:rPr>
          <w:b/>
        </w:rPr>
        <w:t>E. 8</w:t>
      </w:r>
    </w:p>
    <w:p>
      <w:r>
        <w:t>L'appelante n'a pas émis de critiques à l'égard des créances compensatrices prononcées par le tribunal de première instance, lequel a retenu que les valeurs patrimoniales résultant de l'enrichissement de la prévenue, correspondant aux prêts obtenus de la CPPG et aux commissions perçues du bijoutier K______, n'étaient plus disponibles. Ce raisonnement est correct, de sorte qu'il convient de confirmer la créance compensatrice de CHF 572'000.- et USD 130'000.- prononcée. En revanche, la créance compensatrice de GBP 106'000.-, liée au volet des tourmalines, a perdu sa raison d'être, vu le classement. Le jugement du TCO sera donc réformé sur ce point.</w:t>
      </w:r>
    </w:p>
    <w:p>
      <w:r>
        <w:rPr>
          <w:b/>
        </w:rPr>
        <w:t>E. 9</w:t>
      </w:r>
    </w:p>
    <w:p>
      <w:r>
        <w:t>9.1.1.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ou a bénéficié d'une ordonnance de classement a donné lieu à des frais supplémentaires et si le prévenu n'a pas, de manière illicite et fautive, provoqué l'ouverture de la procédure ou rendu plus difficile la conduite de celle-ci (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(144 IV 202 consid. 2.2 ; ATF 116 Ia 162 consid. 2c ; cf. art. 426 al. 3 let. a CPP). 9.1.2. En l'espèce, la CPAR a constaté que les autorités suisses étaient incompétentes pour juger le volet lié à l'achat des tourmalines et a classé la procédure, ce qui conduit à une légère réduction des frais mis à la charge de l'appelante en première instance, ce d'autant qu'elle avait aussi été acquittée des faits visés sous point II.4 de l'acte d'accusation. Le jugement attaqué sera réformé en conséquence. 9.1.3. Il se justifiait en outre d'allouer au paiement des frais de la procédure les CHF 32.40 et EUR 536.86 saisis et portés à l'inventaire (chiffre 1 de l'inventaire du 1 er décembre 2010). 9.2.1. Selon l'art. 428 al. 1,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2 e éd., Zurich 2014, n. 9 ad art. 428 ; N. SCHMID, Schweizerische Strafprozess-ordnung : Praxiskommentar , 2 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op. cit. , n. 21 ad art. 428).</w:t>
      </w:r>
    </w:p>
    <w:p>
      <w:r>
        <w:rPr>
          <w:b/>
        </w:rPr>
        <w:t>E. 10</w:t>
      </w:r>
    </w:p>
    <w:p>
      <w:r>
        <w:t>10.1.1. La juridiction d'appel n'est pas liée par les conclusions des parties, sauf lorsqu'elle statue sur une action civile (art. 391 al. 1 let. b CPP). Ce principe est restreint à un double égard : d'une part, la juridiction d'appel n'examine que les points attaqués du jugement de première instance (art. 404 al. 1 CPP) et, d'autre part, elle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 ère phrase CPP). L'autorité d'appel ne peut pas non plus refixer à la hausse l'indemnité allouée en première instance à la partie plaignante si seul le prévenu a interjeté appel (arrêt du Tribunal fédéral 6B_864/2015 du 1 er novembre 2016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