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P/16216/2022 vom 10. August 2022</w:t>
      </w:r>
    </w:p>
    <w:p>
      <w:r>
        <w:t>GE Cour de justice, 2022-08-10, FR</w:t>
      </w:r>
    </w:p>
    <w:p>
      <w:r>
        <w:rPr>
          <w:b/>
        </w:rPr>
        <w:t xml:space="preserve">Quelle: </w:t>
      </w:r>
      <w:r>
        <w:t>https://mcp.opencaselaw.ch/entscheid/ge_gerichte_P_16216_2022</w:t>
      </w:r>
    </w:p>
    <w:p>
      <w:r>
        <w:t>FR: GE_GERICHTE P/16216/2022 du 10 août 2022</w:t>
      </w:r>
    </w:p>
    <w:p>
      <w:r>
        <w:t>IT: GE_GERICHTE P/16216/2022 del 10 agosto 2022</w:t>
      </w:r>
    </w:p>
    <w:p>
      <w:pPr>
        <w:pStyle w:val="Heading2"/>
      </w:pPr>
      <w:r>
        <w:t>Regeste</w:t>
      </w:r>
    </w:p>
    <w:p>
      <w:r>
        <w:t>DÉTENTION(INCARCÉRATION);RISQUE DE COLLUSION;COMPÉTENCE | CPP.221; CPP.41; LStup.19.al2</w:t>
      </w:r>
    </w:p>
    <w:p>
      <w:pPr>
        <w:pStyle w:val="Heading2"/>
      </w:pPr>
      <w:r>
        <w:t>Erwägungen</w:t>
      </w:r>
    </w:p>
    <w:p>
      <w:r>
        <w:rPr>
          <w:b/>
        </w:rPr>
        <w:t>E. 1.1</w:t>
      </w:r>
    </w:p>
    <w:p>
      <w:r>
        <w:t>Le recours est recevable pour avoir été déposé selon la forme et dans le délai prescrits (art. 385 al. 1 et 396 al. 1 CPP), concerner une ordonnance du TMC portant sur la détention provisoire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Par contre, les conclusions tendant au constat d'incompétence des autorités genevoises ne sont pas recevables. La Chambre de céans est appelée, en l'espèce, à statuer sur la décision rendue par le TMC lequel n'a pas été saisi de cette problématique. De plus, la question de la compétence des autorités genevoises ou soleuroises n'a pas d'incidence sur la licéité de la détention du recourant, à partir du moment où les autorités suisses sont de toute manière compétentes (art. 3 al. 1 CP). Enfin, il est douteux que la Chambre de céans soit l'autorité de recours de décision portant sur un for contesté (art. 41 al. 2 CPP; arrêt du Tribunal pénal fédéral BG.2020.17 du 17 juin 2020 consid. 1.2). Point n'est besoin cependant de statuer sur cette question.</w:t>
      </w:r>
    </w:p>
    <w:p>
      <w:r>
        <w:rPr>
          <w:b/>
        </w:rPr>
        <w:t>E. 2</w:t>
      </w:r>
    </w:p>
    <w:p>
      <w:r>
        <w:t>Le recourant ne revient pas sur les charges, graves et suffisantes à teneur du dossier. Il n'y a donc pas à s'y attarder.![endif]&gt;![if&gt;</w:t>
      </w:r>
    </w:p>
    <w:p>
      <w:r>
        <w:rPr>
          <w:b/>
        </w:rPr>
        <w:t>E. 3</w:t>
      </w:r>
    </w:p>
    <w:p>
      <w:r>
        <w:t>Il conteste le risque de collusion. ![endif]&gt;![if&gt;</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l'enquête ne fait que débuter. Le Procureur attend les résultats de l'analyse du raccordement du recourant pour déterminer l'ampleur du trafic auquel ce dernier avait participé ainsi que l'identité du fournisseur – que le prévenu refuse de communiquer – venu chez lui le 24 juillet 2022. On ne peut suivre le recourant lorsqu'il soutient ne pas être concerné par l'enquête initialement dirigée contre son fournisseur, chacun étant un participant au trafic. Aucune mesure de substitution n'est envisageable, à ce stade de l'instruction, et le recourant n'en propose pas, celles suggérées visant uniquement à pallier le risque de fuite. Partant, c'est à bon droit que le TMC a retenu ce risque.</w:t>
      </w:r>
    </w:p>
    <w:p>
      <w:r>
        <w:rPr>
          <w:b/>
        </w:rPr>
        <w:t>E. 4</w:t>
      </w:r>
    </w:p>
    <w:p>
      <w:r>
        <w:t>Le risque de collusion étant réalisé, l'autorité de recours peut se dispenser d'examiner si le risque de fuite l'est également (arrêt du Tribunal fédéral 1B_322/2019 du 17 juillet 2019 consid. 3.3 et la jurisprudence citée).![endif]&gt;![if&gt;</w:t>
      </w:r>
    </w:p>
    <w:p>
      <w:r>
        <w:rPr>
          <w:b/>
        </w:rPr>
        <w:t>E. 5</w:t>
      </w:r>
    </w:p>
    <w:p>
      <w:r>
        <w:t>Au vu de la peine menace et concrètement encourue si le recourant devait être reconnu coupable des faits reprochés, la durée de la détention provisoire subie à ce jour reste proportionnée.![endif]&gt;![if&gt;</w:t>
      </w:r>
    </w:p>
    <w:p>
      <w:r>
        <w:rPr>
          <w:b/>
        </w:rPr>
        <w:t>E. 6</w:t>
      </w:r>
    </w:p>
    <w:p>
      <w:r>
        <w:t>Le recours s'avère ainsi infondé et doit être rejeté.![endif]&gt;![if&gt;</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8</w:t>
      </w:r>
    </w:p>
    <w:p>
      <w:r>
        <w:t>Le recourant plaide au bénéfice d'une défense d'office.![endif]&gt;![if&gt;</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5.1).![endif]&gt;![if&gt;</w:t>
      </w:r>
    </w:p>
    <w:p>
      <w:r>
        <w:rPr>
          <w:b/>
        </w:rPr>
        <w:t>E. 8.2</w:t>
      </w:r>
    </w:p>
    <w:p>
      <w:r>
        <w:t>En l'occurrence, quand bien même le recourant succombe, on peut admettre que l'exercice de ce premier recours ne procède pas d'un abus.![endif]&gt;![if&gt;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