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P/16156/2025 vom 31. Juli 2025</w:t>
      </w:r>
    </w:p>
    <w:p>
      <w:r>
        <w:t>GE Cour de justice, 2025-07-31, FR</w:t>
      </w:r>
    </w:p>
    <w:p>
      <w:r>
        <w:rPr>
          <w:b/>
        </w:rPr>
        <w:t xml:space="preserve">Quelle: </w:t>
      </w:r>
      <w:r>
        <w:t>https://mcp.opencaselaw.ch/entscheid/ge_gerichte_P_16156_2025</w:t>
      </w:r>
    </w:p>
    <w:p>
      <w:r>
        <w:t>FR: GE_GERICHTE P/16156/2025 du 31 juillet 2025</w:t>
      </w:r>
    </w:p>
    <w:p>
      <w:r>
        <w:t>IT: GE_GERICHTE P/16156/2025 del 31 luglio 2025</w:t>
      </w:r>
    </w:p>
    <w:p>
      <w:pPr>
        <w:pStyle w:val="Heading2"/>
      </w:pPr>
      <w:r>
        <w:t>Regeste</w:t>
      </w:r>
    </w:p>
    <w:p>
      <w:r>
        <w:t>ORDONNANCE DE NON-ENTRÉE EN MATIÈRE;QUALITÉ POUR AGIR ET RECOURIR;INFRACTIONS CONTRE L'ADMINISTRATION DE LA JUSTICE;INFRACTIONS CONTRE LES DEVOIRS DE FONCTION | CPP.310; CPP.136; CPP.115; CP.305; CP.312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 bien que limite sous l'angle de la motivation – et dans le délai prescrits (art. 385 al. 1 et 396 al. 1 CPP); il concerne, en outre, une décision sujette à recours auprès de la Chambre de céans (art. 393 al. 1 let. a CPP).</w:t>
      </w:r>
    </w:p>
    <w:p>
      <w:r>
        <w:rPr>
          <w:b/>
        </w:rPr>
        <w:t>E. 2.2</w:t>
      </w:r>
    </w:p>
    <w:p>
      <w:r>
        <w:t>Il convient cependant d'examiner sa recevabilité, en tant qu'il a été déposé par une personne placée sous curatelle de portée générale.</w:t>
      </w:r>
    </w:p>
    <w:p>
      <w:r>
        <w:rPr>
          <w:b/>
        </w:rPr>
        <w:t>E. 2.2.1</w:t>
      </w:r>
    </w:p>
    <w:p>
      <w:r>
        <w:t>Conformément à l'art. 106 CPP, une partie ne peut valablement accomplir les actes de procédure que si elle a l'exercice des droits civils (al. 1). Dans la négative, elle doit agir par l'intermédiaire de son représentant légal (al. 2). Une personne qui n'a pas l'exercice des droits civils mais qui est capable de discernement peut exercer elle-même ses droits procéduraux de nature strictement personnelle, même contre l'avis de son représentant légal (al. 3). 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2ème éd., Bâle 2019, n. 14 ad art. 106). Au rang des droits procéduraux de nature strictement personnelle figure notamment le droit d'interjeter recours (arrêt du Tribunal fédéral 6B_847/2015 du 13 juin 2016 consid. 2.1).</w:t>
      </w:r>
    </w:p>
    <w:p>
      <w:r>
        <w:rPr>
          <w:b/>
        </w:rPr>
        <w:t>E. 2.2.2</w:t>
      </w:r>
    </w:p>
    <w:p>
      <w:r>
        <w:t>Selon l'art. 16 CC, toute personne qui n'est pas privée de la faculté d'agir raisonnablement en raison de son jeune âge, de déficience mentale, de troubles psychiques, d'ivresse ou d'autres causes semblables est capable de discernement.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w:t>
      </w:r>
    </w:p>
    <w:p>
      <w:r>
        <w:rPr>
          <w:b/>
        </w:rPr>
        <w:t>E. 2.3</w:t>
      </w:r>
    </w:p>
    <w:p>
      <w:r>
        <w:t>En l'espèce, la recourante semble conserver une capacité de discernement suffisante pour comprendre les tenants et aboutissants de la procédure pénale, dès lors qu'elle a déposé plainte dans la présente cause et a été en mesure de contester l'ordonnance querellée. Cela étant, la question de savoir si la recourante est capable de discernement, respectivement celle de la recevabilité du recours, peuvent rester indécises, dès lors que, supposé recevable, celui-ci devrait de toute manière être rejeté pour les motifs exposés ci-après.</w:t>
      </w:r>
    </w:p>
    <w:p>
      <w:r>
        <w:rPr>
          <w:b/>
        </w:rPr>
        <w:t>E. 3.1</w:t>
      </w:r>
    </w:p>
    <w:p>
      <w:r>
        <w:t>La recevabilité du recours dépend également de la qualité de la partie qui l'a déposé ainsi que de son intérêt juridiquement protégé à l'annulation de la décision querellée (art. 382 al. 1 CPP).</w:t>
      </w:r>
    </w:p>
    <w:p>
      <w:r>
        <w:rPr>
          <w:b/>
        </w:rPr>
        <w:t>E. 3.2</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Il convient donc d'interpréter le texte de l'infraction pour en déterminer le titulaire et ainsi savoir qui a qualité de lésé (ATF 118 IV 209 consid. 2).</w:t>
      </w:r>
    </w:p>
    <w:p>
      <w:r>
        <w:rPr>
          <w:b/>
        </w:rPr>
        <w:t>E. 3.3</w:t>
      </w:r>
    </w:p>
    <w:p>
      <w:r>
        <w:t>L'art. 305 CP punit du chef d'entrave à l'action pénale celui qui soustrait une personne à une poursuite pénale ou à l'exécution d'une peine ou d'une mesure. Cette norme protège le fonctionnement de la justice; d'éventuels intérêts privés à la poursuite de l'infraction apparaissent d'emblée à tel point en retrait derrière l'intérêt public que la norme ne peut être appréhendée que comme protégeant exclusivement le fonctionnement de la justice; l'invocation d'une infraction à l'art. 305 CP ne peut fonder la qualité pour agir en justice d'une partie agissant pour la défense de ses intérêts privés (ATF 141 IV 459 consid. 4.2; arrêt du Tribunal fédéral 6B_1274/2018 du 22 janvier 2019 consid. 2.2.1).</w:t>
      </w:r>
    </w:p>
    <w:p>
      <w:r>
        <w:rPr>
          <w:b/>
        </w:rPr>
        <w:t>E. 3.4</w:t>
      </w:r>
    </w:p>
    <w:p>
      <w:r>
        <w:t>L'art. 312 CP protège, d'une part, l'intérêt de l'Etat à disposer de fonctionnaires loyaux qui utilisent les pouvoirs qui leur ont été confiés en ayant conscience de leurs devoirs et, d'autre part, l'intérêt des citoyens à ne pas être exposés à un " déploiement de puissance étatique incontrôlé et arbitraire " (arrêt du Tribunal fédéral 6B_1169/2014 du 6 octobre 2015 consid. 2.1; ATF 127 IV 209 consid. 2b, JdT 2003 IV 117).</w:t>
      </w:r>
    </w:p>
    <w:p>
      <w:r>
        <w:rPr>
          <w:b/>
        </w:rPr>
        <w:t>E. 3.5</w:t>
      </w:r>
    </w:p>
    <w:p>
      <w:r>
        <w:t>In casu , la recourante, dans ses plaintes, dénonce la commission des infractions aux art. 305 et 312 CP par le procureur B______ et sa greffière. Or, il résulte de ce qui précède qu'elle n'est pas titulaire du bien juridique protégé par l'infraction à l'art. 305 CP, disposition qui vise exclusivement la protection de la justice pénale (suisse), et non ses intérêts privés à elle. Il en va différemment de l'abus d'autorité, dès lors que les intérêts privés sont également protégés et que la recourante allègue avoir subi un préjudice du fait du comportement dénoncé. Partant, la recourante ne revêtant pas la qualité de lésée s'agissant de l'infraction à l'art. 305 CP, l'intérêt juridique à recourir doit lui être dénié en tant que le recours concerne cette infraction – dans la mesure où elle déclare faire " opposition " à l'ordonnance refusant d'entrer en matière sur ses plaintes dans lesquelles elle dénonce les infractions précitées –. Le recours est recevable pour le surplus.</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4.2</w:t>
      </w:r>
    </w:p>
    <w:p>
      <w:r>
        <w:t>L'art. 312 CP réprime les membres d'une autorité et les fonctionnaires qui, dans le dessein de se procurer ou de procurer à un tiers un avantage illicite, ou dans le dessein de nuire à autrui, abusent des pouvoirs de leur charge.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4.3</w:t>
      </w:r>
    </w:p>
    <w:p>
      <w:r>
        <w:t>En l'occurrence, à bien comprendre la recourante, elle considère qu'en rendant les décisions de non-entrée en matière dans la P/1______/2024 et d'irrecevabilité de la demande de " mise en liberté selon l'art. 228 CPP " dans la PG/3______/2025, le procureur B______ et sa greffière auraient commis un abus d'autorité. Or, comme justement relevé par le Ministère public, la recourante disposait des voies de recours instituées par la loi si elle entendait contester ces décisions. Ce qu'elle a d'ailleurs fait dans la P/2______/2020 contre l'ordonnance, du 14 décembre 2023, du Tribunal de police et l'ordonnance, du 17 janvier 2025, du Service des contraventions, le recours interjeté contre ces décisions ayant été considéré comme irrecevable. Il ne suffit en effet pas de considérer qu'une décision est erronée pour fonder une prévention d'abus d'autorité de la part de son auteur. Par ailleurs, compte tenu des motifs retenus à l'appui des décisions en question, il n'y a pas de place pour la commission d'une quelconque autre infraction par les mis en cause. Partant, c'est à bon droit que le Ministère public n'est pas entré en matière sur les plaintes de l'intéressée, faute de prévention suffisante.</w:t>
      </w:r>
    </w:p>
    <w:p>
      <w:r>
        <w:rPr>
          <w:b/>
        </w:rPr>
        <w:t>E. 5</w:t>
      </w:r>
    </w:p>
    <w:p>
      <w:r>
        <w:t>Justifiée, la décision querellée sera donc confirmée et le recours rejeté, dans la mesure de sa recevabilité.</w:t>
      </w:r>
    </w:p>
    <w:p>
      <w:r>
        <w:rPr>
          <w:b/>
        </w:rPr>
        <w:t>E. 6</w:t>
      </w:r>
    </w:p>
    <w:p>
      <w:r>
        <w:t>La recourante sollicite l'assistance judiciaire pour le recours.</w:t>
      </w:r>
    </w:p>
    <w:p>
      <w:r>
        <w:rPr>
          <w:b/>
        </w:rPr>
        <w:t>E. 6.1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w:t>
      </w:r>
    </w:p>
    <w:p>
      <w:r>
        <w:rPr>
          <w:b/>
        </w:rPr>
        <w:t>E. 6.2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6.3</w:t>
      </w:r>
    </w:p>
    <w:p>
      <w:r>
        <w:t>In casu , le recours était d'emblée voué à l'échec, pour les raisons exposées supra , de sorte que la recourante, même si elle est indigente, ne remplit pas les conditions à l'octroi de l'assistance judiciaire. Partant, sa demande d'assistance judiciaire doit être rejetée.</w:t>
      </w:r>
    </w:p>
    <w:p>
      <w:r>
        <w:rPr>
          <w:b/>
        </w:rPr>
        <w:t>E. 7</w:t>
      </w:r>
    </w:p>
    <w:p>
      <w:r>
        <w:t>La recourante, qui succombe, supportera les frais envers l'État, qui seront fixés en totalité à CHF 800.- (art. 428 al. 1 CPP et 13 al. 1 du Règlement fixant le tarif des frais en matière pénale, RTFMP ; E 4 10.03), pour tenir compte de sa situation financière qui n'apparait pas favorable. Le rejet de la demande d'assistance judiciaire n'entraîne pas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