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P/16145/2025 vom 29. Juli 2025</w:t>
      </w:r>
    </w:p>
    <w:p>
      <w:r>
        <w:t>GE Cour de justice, 2025-07-29, FR</w:t>
      </w:r>
    </w:p>
    <w:p>
      <w:r>
        <w:rPr>
          <w:b/>
        </w:rPr>
        <w:t xml:space="preserve">Quelle: </w:t>
      </w:r>
      <w:r>
        <w:t>https://mcp.opencaselaw.ch/entscheid/ge_gerichte_P_16145_2025</w:t>
      </w:r>
    </w:p>
    <w:p>
      <w:r>
        <w:t>FR: GE_GERICHTE P/16145/2025 du 29 juillet 2025</w:t>
      </w:r>
    </w:p>
    <w:p>
      <w:r>
        <w:t>IT: GE_GERICHTE P/16145/2025 del 29 luglio 2025</w:t>
      </w:r>
    </w:p>
    <w:p>
      <w:pPr>
        <w:pStyle w:val="Heading2"/>
      </w:pPr>
      <w:r>
        <w:t>Regeste</w:t>
      </w:r>
    </w:p>
    <w:p>
      <w:r>
        <w:t>ORDONNANCE DE NON-ENTRÉE EN MATIÈRE;ASSISTANCE JUDICIAIRE | CPP.310; CPP.136</w:t>
      </w:r>
    </w:p>
    <w:p>
      <w:pPr>
        <w:pStyle w:val="Heading2"/>
      </w:pPr>
      <w:r>
        <w:t>Erwägungen</w:t>
      </w:r>
    </w:p>
    <w:p>
      <w:r>
        <w:rPr>
          <w:b/>
        </w:rPr>
        <w:t>E. 1</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2</w:t>
      </w:r>
    </w:p>
    <w:p>
      <w:r>
        <w:t>ème éd., Bâle 2019, n. 14 ad art. 106). Au rang des droits procéduraux de nature strictement personnelle figure notamment le droit d'interjeter recours (arrêt du Tribunal fédéral 6B_847/2015 du 13 juin 2016 consid. 2.1).</w:t>
      </w:r>
    </w:p>
    <w:p>
      <w:r>
        <w:rPr>
          <w:b/>
        </w:rPr>
        <w:t>E. 2.1</w:t>
      </w:r>
    </w:p>
    <w:p>
      <w:r>
        <w:t>Le recours a été déposé selon la forme – bien que limite sous l'angle de la motivation – et dans le délai prescrits (art. 385 al. 1 et 396 al. 1 CPP); il concerne, en outre, une décision sujette à recours auprès de la Chambre de céans (art. 393 al. 1 let. a CPP).</w:t>
      </w:r>
    </w:p>
    <w:p>
      <w:r>
        <w:rPr>
          <w:b/>
        </w:rPr>
        <w:t>E. 2.2</w:t>
      </w:r>
    </w:p>
    <w:p>
      <w:r>
        <w:t>Il convient cependant d'examiner sa recevabilité, en tant qu'il a été déposé par une personne placée sous curatelle de portée générale.</w:t>
      </w:r>
    </w:p>
    <w:p>
      <w:r>
        <w:rPr>
          <w:b/>
        </w:rPr>
        <w:t>E. 2.2.1</w:t>
      </w:r>
    </w:p>
    <w:p>
      <w:r>
        <w:t>Conformément à l'art. 106 CPP, une partie ne peut valablement accomplir les actes de procédure que si elle a l'exercice des droits civils (al. 1). Dans la négative, elle doit agir par l'intermédiaire de son représentant légal (al. 2). Une personne qui n'a pas l'exercice des droits civils mais qui est capable de discernement peut exercer elle-même ses droits procéduraux de nature strictement personnelle, même contre l'avis de son représentant légal (al. 3). Les personnes mineures ou placées sous curatelle de portée générale, mais capables de discernement, peuvent agir seules, ou par l'intermédiaire d'un représentant librement choisi, pour faire valoir les droits relevant de leur personnalité. Elles n'ont pas besoin de l'accord de leur représentant légal, qui ne peut d'ailleurs agir à leur place qu'avec leur consentement au moins tacite (Y. JEANNERET / A. KUHN / C. PERRIER DEPEURSINGE (éds), Commentaire romand : Code de procédure pénale suisse,</w:t>
      </w:r>
    </w:p>
    <w:p>
      <w:r>
        <w:rPr>
          <w:b/>
        </w:rPr>
        <w:t>E. 2.2.2</w:t>
      </w:r>
    </w:p>
    <w:p>
      <w:r>
        <w:t>Selon l'art. 16 CC, toute personne qui n'est pas privée de la faculté d'agir raisonnablement en raison de son jeune âge, de déficience mentale, de troubles psychiques, d'ivresse ou d'autres causes semblables est capable de discernement.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(ATF 124 III 5 consid. 1a).</w:t>
      </w:r>
    </w:p>
    <w:p>
      <w:r>
        <w:rPr>
          <w:b/>
        </w:rPr>
        <w:t>E. 2.3</w:t>
      </w:r>
    </w:p>
    <w:p>
      <w:r>
        <w:t>En l'espèce, la recourante semble conserver une capacité de discernement suffisante pour comprendre les tenants et aboutissants de la procédure pénale, dès lors qu'elle a déposé plainte dans la présente cause et a été en mesure de contester l'ordonnance querellée. Cela étant, la question de savoir si la recourante est capable de discernement, respectivement celle de la recevabilité du recours, peuvent rester indécises, dès lors que, supposé recevable, celui-ci devrait de toute manière être rejeté pour les motifs exposés ci-après.</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(arrêts du Tribunal fédéral 6B_488/2021 du 22 décembre 2021 consid. 5.3; 6B_212/2020 du 21 avril 2021 consid. 2.2; 6B_196/2020 du 14 octobre 2020 consid. 3.1).</w:t>
      </w:r>
    </w:p>
    <w:p>
      <w:r>
        <w:rPr>
          <w:b/>
        </w:rPr>
        <w:t>E. 3.2</w:t>
      </w:r>
    </w:p>
    <w:p>
      <w:r>
        <w:t>En l'occurrence, il ressort de l'arrêt ACPR/514/2025 précité, rendu dans le cadre de la procédure P/1______/2020, que la curatrice de la recourante était, au moment des faits dénoncés, C______. Partant, dans la mesure où la recourante se plaint de comportements de sa curatrice, qui n'était pas B______ dans le cadre de la P/1______/2020 – dont on ne discerne au demeurant pas quelle infraction pénale entrerait en cause –, c'est à juste titre que le Ministère public a considéré qu'il n'existait aucun indice de commission d'une quelconque infraction pénale de la part de celle-ci.</w:t>
      </w:r>
    </w:p>
    <w:p>
      <w:r>
        <w:rPr>
          <w:b/>
        </w:rPr>
        <w:t>E. 4</w:t>
      </w:r>
    </w:p>
    <w:p>
      <w:r>
        <w:t>Justifiée, la décision querellée sera confirmée et le recours rejeté.</w:t>
      </w:r>
    </w:p>
    <w:p>
      <w:r>
        <w:rPr>
          <w:b/>
        </w:rPr>
        <w:t>E. 5</w:t>
      </w:r>
    </w:p>
    <w:p>
      <w:r>
        <w:t>La recourante sollicite l'assistance judiciaire pour le recours.</w:t>
      </w:r>
    </w:p>
    <w:p>
      <w:r>
        <w:rPr>
          <w:b/>
        </w:rPr>
        <w:t>E. 5.1</w:t>
      </w:r>
    </w:p>
    <w:p>
      <w:r>
        <w:t>Conformément à l'art. 136 al. 1 let. a CPP,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w:t>
      </w:r>
    </w:p>
    <w:p>
      <w:r>
        <w:rPr>
          <w:b/>
        </w:rPr>
        <w:t>E. 5.2</w:t>
      </w:r>
    </w:p>
    <w:p>
      <w:r>
        <w:t>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w:t>
      </w:r>
    </w:p>
    <w:p>
      <w:r>
        <w:rPr>
          <w:b/>
        </w:rPr>
        <w:t>E. 5.3</w:t>
      </w:r>
    </w:p>
    <w:p>
      <w:r>
        <w:t>In casu , le recours était d'emblée voué à l'échec, pour les raisons exposées supra , de sorte que la recourante, même si elle est indigente, ne remplit pas les conditions à l'octroi de l'assistance judiciaire. Partant, sa demande d'assistance judiciaire doit être rejetée.</w:t>
      </w:r>
    </w:p>
    <w:p>
      <w:r>
        <w:rPr>
          <w:b/>
        </w:rPr>
        <w:t>E. 6</w:t>
      </w:r>
    </w:p>
    <w:p>
      <w:r>
        <w:t>La recourante, qui succombe, supportera les frais envers l'État, qui seront fixés en totalité à CHF 800.- (art. 428 al. 1 CPP et 13 al. 1 du Règlement fixant le tarif des frais en matière pénale, RTFMP ; E 4 10.03), pour tenir compte de sa situation financière qui n'apparait pas favorable. Le rejet de la demande d'assistance judiciaire n'entraîne pas de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