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P/16143/2025 et PS/60/2025 vom 21. August 2025</w:t>
      </w:r>
    </w:p>
    <w:p>
      <w:r>
        <w:t>GE Cour de justice, 2025-08-21, FR</w:t>
      </w:r>
    </w:p>
    <w:p>
      <w:r>
        <w:rPr>
          <w:b/>
        </w:rPr>
        <w:t xml:space="preserve">Quelle: </w:t>
      </w:r>
      <w:r>
        <w:t>https://mcp.opencaselaw.ch/entscheid/ge_gerichte_P_16143_2025_et_PS_60_2025</w:t>
      </w:r>
    </w:p>
    <w:p>
      <w:r>
        <w:t>FR: GE_GERICHTE P/16143/2025 et PS/60/2025 du 21 août 2025</w:t>
      </w:r>
    </w:p>
    <w:p>
      <w:r>
        <w:t>IT: GE_GERICHTE P/16143/2025 et PS/60/2025 del 21 agosto 2025</w:t>
      </w:r>
    </w:p>
    <w:p>
      <w:pPr>
        <w:pStyle w:val="Heading2"/>
      </w:pPr>
      <w:r>
        <w:t>Regeste</w:t>
      </w:r>
    </w:p>
    <w:p>
      <w:r>
        <w:t>RÉCUSATION;CURATELLE;ORDONNANCE DE NON-ENTRÉE EN MATIÈRE;ABUS D'AUTORITÉ;ASSISTANCE JUDICIAIRE | CPP.58; CPP.106; CC.16; CPP.310; CPP.56.letf; CP.312; CPP.132</w:t>
      </w:r>
    </w:p>
    <w:p>
      <w:pPr>
        <w:pStyle w:val="Heading2"/>
      </w:pPr>
      <w:r>
        <w:t>Erwägungen</w:t>
      </w:r>
    </w:p>
    <w:p>
      <w:r>
        <w:rPr>
          <w:b/>
        </w:rPr>
        <w:t>E. 7</w:t>
      </w:r>
    </w:p>
    <w:p>
      <w:r>
        <w:t>Au vu de l'issue de la requête de récusation, il n’y avait pas à demander à la magistrate concernée de prendre position avant de statuer (arrêts du Tribunal fédéral 7B_1/2024 du 28 février 2024 consid. 5.2. et 1B_196/2023 du 27 avril 2023 consid. 4 et les références). Quant au recours, la Chambre pénale de recours peut décider d'emblée de traiter sans échange d'écritures ni débats les recours manifestement irrecevables ou mal fondés (art. 390 al. 2 et 5 a contrario CPP), ce qui était le cas en l'espèce.</w:t>
      </w:r>
    </w:p>
    <w:p>
      <w:r>
        <w:rPr>
          <w:b/>
        </w:rPr>
        <w:t>E. 8</w:t>
      </w:r>
    </w:p>
    <w:p>
      <w:r>
        <w:t>La recourante sollicite l'assistance judiciaire pour la requête de récusation et le recours.</w:t>
      </w:r>
    </w:p>
    <w:p>
      <w:r>
        <w:rPr>
          <w:b/>
        </w:rPr>
        <w:t>E. 8.1</w:t>
      </w:r>
    </w:p>
    <w:p>
      <w:r>
        <w:t>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w:t>
      </w:r>
    </w:p>
    <w:p>
      <w:r>
        <w:rPr>
          <w:b/>
        </w:rPr>
        <w:t>E. 8.2</w:t>
      </w:r>
    </w:p>
    <w:p>
      <w:r>
        <w:t>En dehors des cas de défense obligatoire, l'art. 132 al. 1 let. b CPP soumet le droit à l'assistance d'un défenseur d'office à deux conditions: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8.3.1. En l'espèce, au vu de l'issue du recours, manifestement voué à l'échec, il n'y pas lieu d'entrer en matière sur la demande d'assistance judiciaire. 8.3.2. La requête en récusation ne présentant quant à elle aucune difficulté sur le plan des faits ou du droit, la demande d'une défense d'office ne se justifie pas (art. 132 CPP);</w:t>
      </w:r>
    </w:p>
    <w:p>
      <w:r>
        <w:rPr>
          <w:b/>
        </w:rPr>
        <w:t>E. 9</w:t>
      </w:r>
    </w:p>
    <w:p>
      <w:r>
        <w:t>La recourante, qui succombe, supportera les frais envers l'État, qui seront fixés en totalité à CHF 800.- (art. 428 al. 1 CPP et 13 al. 1 du Règlement fixant le tarif des frais en matière pénale, RTFMP ; E 4 10.03), pour tenir compte de sa situation financière qui n'apparait pas favorable.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