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P/16059/2012 vom 13. Januar 2014</w:t>
      </w:r>
    </w:p>
    <w:p>
      <w:r>
        <w:t>GE Cour de justice, 2014-01-13, FR</w:t>
      </w:r>
    </w:p>
    <w:p>
      <w:r>
        <w:rPr>
          <w:b/>
        </w:rPr>
        <w:t xml:space="preserve">Quelle: </w:t>
      </w:r>
      <w:r>
        <w:t>https://mcp.opencaselaw.ch/entscheid/ge_gerichte_P_16059_2012</w:t>
      </w:r>
    </w:p>
    <w:p>
      <w:r>
        <w:t>FR: GE_GERICHTE P/16059/2012 du 13 janvier 2014</w:t>
      </w:r>
    </w:p>
    <w:p>
      <w:r>
        <w:t>IT: GE_GERICHTE P/16059/2012 del 13 gennaio 2014</w:t>
      </w:r>
    </w:p>
    <w:p>
      <w:pPr>
        <w:pStyle w:val="Heading2"/>
      </w:pPr>
      <w:r>
        <w:t>Regeste</w:t>
      </w:r>
    </w:p>
    <w:p>
      <w:r>
        <w:t>DISPOSITIONS PÉNALES DE LA LCR; VIOLATION DES RÈGLES DE LA CIRCULATION | LCR.90; LCR.34; LCR.26; LCR.31; OCR.13; OCR.3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Selon l'art. 90 ch. 1 LCR, celui qui aura violé les règles de circulation fixées par la loi ou par les prescriptions d'exécution émanant du Conseil fédéral sera puni de l'amende. 2.2.2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 3c et arrêt cité). Le conducteur qui veut modifier sa direction de marche, par exemple pour obliquer, dépasser, se mettre en ordre de présélection ou passer d'une voie à l'autre, est tenu d'avoir égard aux usagers de la route qui viennent en sens inverse ainsi qu'aux véhicules qui le suivent; le conducteur observera une distance suffisante envers tous les usagers de la route, notamment pour croiser, dépasser et circuler de front ou lorsque des véhicules se suivent (art. 34 LCR). Si avant d'obliquer, le conducteur est obligé de se déplacer vers le côté opposé à cause des dimensions du véhicule ou de la configuration des lieux, il doit prendre des précautions particulières et, au besoin, s'arrêter (art. 13 al. 5 OCR). Dans des situations de ce genre, le risque d'accident doit être diminué par une réduction de vitesse et par un redoublement de prudence ; actionner l'indicateur de direction ne suffit pas ; le conducteur doit observer le trafic derrière lui et s'assurer, au besoin, en effectuant un arrêt de sécurité, qu'il ne coupera la route à personne (BUSSY/RUSCONI, Commentaire CS/CR , n. 1.12 p. 344 ad art. 34 LCR). 2.2.3 En l'espèce, il est constant que le poids lourd conduit par X______ était arrêté à la phase rouge des feux de signalisation, sur la voie de gauche. Contrairement à ce qui figure dans le rapport de police, ce véhicule ne se trouvait pas en première position, mais en troisième position, selon les déclarations constantes de X______, C______ ayant évoqué deux voitures qui se trouvaient devant le convoi spécial, puis une seule. Il est également établi que le feu était passé au vert pour les véhicules sur la voie de gauche tandis qu’il était toujours au rouge pour ceux se trouvant sur la voie de droite, et qu’une collision entre les deux véhicules a eu lieu, le flanc gauche de la voiture de C______ ayant été endommagé. Le jugement querellé retient que X______ a – nécessairement – provoqué le heurt, en raison d’une inattention, car il était le seul véhicule en mouvement, celui de C______ étant arrêté au feu sur la voie de droite. Cette appréciation est erronée, ne serait-ce que déjà par le seul fait que C______ a admis qu’il s’était déplacé pour prendre la place du véhicule devant lui, qui avait changé de direction, pour tourner – illicitement – à gauche, bien qu’il se trouvât sur la file de droite. Selon X______, son véhicule, qui venait de démarrer très lentement, n’avait pas encore entamé le virage à gauche au moment du choc et ne s’était aucunement déporté sur la voie de droite. Cette version est crédible. En effet, il ressort de la procédure que le choc entre les deux véhicules est intervenu à la hauteur des feux. Or, d’après la configuration des lieux, telle qu’elle ressort des photos versées à la procédure, il existe un îlot à gauche de la voie de gauche qui se prolonge au-delà de la ligne blanche d'arrêt des feux de signalisation, qui empêche d’entamer le virage à gauche, au demeurant pas très serré d’après les photos, avant le dépassement de cet obstacle. Ainsi, compte tenu de la configuration des lieux, de l’emplacement du point de choc et du fait que les deux véhicules impliqués dans l’accident ont été en mouvement après que les feux de la voie de gauche fussent passés au vert, il n’est pas possible d’établir, au-delà de tout doute raisonnable, que la remorque tirée par le camion conduit par X______ se serait effectivement déportée sur la voie de droite et serait ainsi à l’origine de la collision, ce d’autant que selon l’appelant, le convoi était pourvu d’un système permettant à la remorque de suivre le tracteur sans déportation et au tracteur de tourner à gauche, sans devoir braquer d’abord à droite. En outre, il n’y a aucun témoin de l’accident, X______ a été constant dans ses déclarations, et sa version des faits, selon laquelle C______ aurait tenté de le dépasser sur la droite et « se serait fait coincer », n’est pas moins plausible que celle de ce dernier, qui a expliqué que le tracteur s’était déporté sur sa voie de circulation. En définitive, le simple fait que le flanc gauche du véhicule de C______ a été endommagé n’est pas suffisant, faute de tout autre élément probant, pour fonder la culpabilité de l'appelant. Au vu de ce qui précède, la Chambre de céans n'est pas en mesure de se forger une intime conviction sur les circonstances de l'accident, si bien que le doute doit profiter à l'appelant, lequel sera acquitté. Le jugement entrepris sera par conséquent annulé.</w:t>
      </w:r>
    </w:p>
    <w:p>
      <w:r>
        <w:rPr>
          <w:b/>
        </w:rPr>
        <w:t>E. 3</w:t>
      </w:r>
    </w:p>
    <w:p>
      <w:r>
        <w:t>Les frais de première instance et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