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P/1603/2016 vom 9. April 2020</w:t>
      </w:r>
    </w:p>
    <w:p>
      <w:r>
        <w:t>GE Cour de justice, 2020-04-09, FR</w:t>
      </w:r>
    </w:p>
    <w:p>
      <w:r>
        <w:rPr>
          <w:b/>
        </w:rPr>
        <w:t xml:space="preserve">Quelle: </w:t>
      </w:r>
      <w:r>
        <w:t>https://mcp.opencaselaw.ch/entscheid/ge_gerichte_P_1603_2016</w:t>
      </w:r>
    </w:p>
    <w:p>
      <w:r>
        <w:t>FR: GE_GERICHTE P/1603/2016 du 9 avril 2020</w:t>
      </w:r>
    </w:p>
    <w:p>
      <w:r>
        <w:t>IT: GE_GERICHTE P/1603/2016 del 9 aprile 2020</w:t>
      </w:r>
    </w:p>
    <w:p>
      <w:pPr>
        <w:pStyle w:val="Heading2"/>
      </w:pPr>
      <w:r>
        <w:t>Regeste</w:t>
      </w:r>
    </w:p>
    <w:p>
      <w:r>
        <w:t>ESCROQUERIE;juste indemnités pour les dépenses occasionnées par la procédure | CP.146; CPP.433</w:t>
      </w:r>
    </w:p>
    <w:p>
      <w:pPr>
        <w:pStyle w:val="Heading2"/>
      </w:pPr>
      <w:r>
        <w:t>Erwägungen</w:t>
      </w:r>
    </w:p>
    <w:p>
      <w:r>
        <w:rPr>
          <w:b/>
        </w:rPr>
        <w:t>E. 1</w:t>
      </w:r>
    </w:p>
    <w:p>
      <w:r>
        <w:t>Les appels sont recevables pour avoir été interjetés et motivés selon la forme et dans les délais prescrits (art. 398 et 399 CPP).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 du Tribunal fédéral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2.1.2. 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6B_1169/2017 du 15 juin 2018 consid. 1.1 ; 6B_608/2017 du 12 avril 2018 consid. 3.1 ; 6B_324/2017 du 8 mars 2018 consid. 1.1). Les cas de "déclarations contre déclarations", dans lesquelles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 p. 127 = JdT 2012 IV p. 79 ; arrêt du Tribunal fédéral 6B_1306/2017 du 17 mai 2018 consid. 2.1.1; M. NIGGLI / M. HEER / H. WIPRÄCHTIGER [éds], Strafprozessordnung / Jugendstrafprozessordnung , Basler Kommentar StPO/JStPO , 2 ème éd., Bâle 2014, n. 83 ad art. 10). 2.1.3. Les déclarations de la victime constituent un élément de preuve. Le juge doit, dans l'évaluation globale de l'ensemble des éléments probatoires rassemblés au dossier, les apprécier librement (arrêt du Tribunal fédéral 6B_942/2017 du 5 mars 2018 consid. 2.1.2).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 Rien ne s'oppose à ce que le juge ne retienne qu'une partie des déclarations d'un témoin globalement crédible (ATF 120 Ia 31 consid. 3 p. 39 ; arrêt du Tribunal fédéral 6B_637/2012 du 21 janvier 2013 consid. 5.4). 2.2.1. Se rend coupable d'escroquerie (art.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(ATF 119 IV 210 consid. 3 p. 212). Pour qu'il y ait escroquerie, une simple tromperie ne suffit pas ; il faut qu'elle soit astucieuse. Il y a tromperie astucieuse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p. 154 s.). L'astuce sera également retenue si, en fonction des circonstances, une vérification ne pouvait pas être exigée de la dupe (ATF 126 IV 165 consid. 2a p. 171). Cette hypothèse vise en particulier les opérations courantes, de faible valeur, pour lesquelles une vérification entraînerait des frais ou une perte de temps disproportionnés ou ne peut être exigée pour des raisons commerciales (arrêt du Tribunal fédéral 6B_501/2014 du 27 octobre 2014 consid. 2.1). L'astuce n'est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L'astuce n'est exclue que si la dupe n'a pas procédé aux vérifications élémentaires que l'on pouvait attendre d'elle au vu des circonstances (ATF 142 IV 153 consid. 2.2.2 ; ATF 135 IV 76 consid. 5.2 ; ATF 128 IV 18 consid. 3a p. 21). L'étendue de la vigilance requise de la victime s'apprécie également à l'aune des obligations imposées par la loi fédérale du 30 mars 1911, complétant le Code civil suisse (CO, Code des obligations - RS 220). Ainsi, dans un contrat de vente, les prestations s'échangent en principe simultanément (art. 184 al. 2 CO). 2.2.2. Pour que le crime d'escroquerie soit consommé, l'erreur dans laquelle la tromperie astucieuse a mis ou conforté la dupe doit avoir déterminé celle-ci à accomplir un acte préjudiciable à ses intérêts pécuniaires ou à ceux d'un tiers. L'escroquerie ne sera consommée que s'il y a un dommage (arrêt du Tribunal fédéral 6B_1141/2017 du 7 juin 2018 consid. 1.2.1). 2.2.3. Sur le plan subjectif, l'escroquerie est une infraction intentionnelle. L'intention doit porter sur tous les éléments constitutifs de l'infraction, en particulier celle de commettre une tromperie astucieuse. L'auteur doit en outre avoir agi dans le dessein de se procurer ou de procurer à un tiers un enrichissement illégitime correspondant au dommage de la dupe (ATF 134 IV 210 consid. 5.3 p. 213 s. ; arrêt du Tribunal fédéral 6B_1141/2017 du 7 juin 2018 consid. 1.2.2 ; 6B_446/2018 du 17 juillet 2018 consid. 2.1). 2.2.4. Le Tribunal fédéral a admis l'escroquerie (avec la circonstance aggravante du métier) dans le cas où l'auteur, sur une période de 19 mois, avait abaissé d'une manière très importante (en moyenne de 50'000 km) le chiffre du compteur kilométrique de 23 véhicules usagés et s'était procuré régulièrement un gain mensuel supplémentaire de CHF 1'000.- grâce à l'indication faussement basse donnée quant au kilométrage des véhicules qu'il vendait(ATF 119 IV 129 ). Selon une jurisprudence cantonale, ne fait pas preuve d'astuce le vendeur d'une voiture qui abaisse le compteur kilométrique de 40'000 kilomètres, car l'acheteur aurait dû déceler la manipulation en jetant un coup d'oeil au carnet d'entretien. Cela notamment à cause de l'absence de tout lien de confiance entre les parties et à plus forte raison que le véhicule ne présentait que 50'000 km alors qu'il datait de huit ans et demi (______ p. 569). 2.3.1. En l'espèce, une modification frauduleuse du compteur kilométrique du F______ a bien été pratiquée, ce qui n'est pas contesté. Il ressort en effet des éléments matériels du dossier que le véhicule présentait déjà plus de 143'000 km le 10 juin 2009, et même plus de 200'000 km le 12 mars 2012, tandis que la partie plaignante l'a acquis le 29 octobre 2013 alors qu'il affichait 120'000 km. Dite modification a nécessairement été effectuée entre le 29 octobre 2013 et août 2013, soit après l'acquisition du véhicule par G______. Si cette modification avait eu lieu avant l'achat du mois d'août 2013, on ne voit guère pourquoi G______ aurait pris le risque de parler d'un véhicule affichant presque 300'000 km - affirmation au demeurant crédible, pour les raisons évoquées supra consid. a.d. -, faisant ainsi planer sur lui le risque d'être accusé à tort de manipulation. 2.3.2. Seule se pose encore en appel la question de la culpabilité de A______, qui la conteste, mettant en cause G______. Or outre le fait que G______ a été acquitté définitivement, faute d'appel (joint) du MP, le dossier révèle un faisceau d'indices suffisant permettant de retenir que le prévenu est l'auteur de la malversation. Le prévenu a en effet réalisé une marge de CHF 2'500.- sur la vente du F______, soit 40%, ce qui est conséquent pour un véhicule d'occasion sur lequel aucune amélioration n'est apportée, à plus forte raison pour un achat/vente effectué le même jour et destiné à un acheteur actif sur le marché de l'export, c'est-à-dire connaissant les prix du marché. La valeur Eurotax, certes indicative, d'un F______ affichant 120'000 kmest de l'ordre de CHF 8'000.- à 10'000.-, ce qui conforte l'affirmation de D______ selon laquelle elle avait acquis le véhicule au " prix juste ", soit CHF 8'500.-, quand bien même il est possible que la valeur à l'exportation aurait pu être supérieure (jusqu'à CHF 12'000.-, selon le rapport de police). De plus, A______ a varié sur de nombreux points. Il a donné plusieurs versions au sujet de la prise de possession du F______ et de sa livraison à I______, qui ont été contestées par les déclarations concordantes de D______, K______ et P______. De même, ses explications selon lesquelles la partie plaignante avait été prévenue une semaine à l'avance de la livraison du F______ sont contredites par celles de D______, G______ et P______ et par la chronologie des faits. Enfin, il a tenté de jeter l'opprobre sur G______ en affirmant que le compteur du H______ avait été trafiqué, puisqu'il affichait 180'000 km, ce que l'enquête policière a permis d'infirmer. Ces contradictions affaiblissent la crédibilité de son récit. On trouve sur internet des vidéos montrant comment trafiquer un compteur, de sorte que A______ n'est pas crédible lorsqu'il prétend ne pas avoir les connaissances requises, à plus forte raison vu sa profession. Il doit dès lors être tenu pour établi que le prévenu est l'auteur des faits qui lui sont reprochés. 2.3.3. Le comportement décrit supra consid. 2.3.1 est constitutif d'escroquerie. En faisant croire à son acheteur que le F______ n'avait roulé que 120'000 km au 29 octobre 2013, alors qu'il avait en réalité déjà roulé plus du double, le prévenu a astucieusement trompé la partie plaignante, qui n'avait pas les moyens de facilement vérifier que le compteur avait été modifié sans qu'un contrôle chez un garagiste ne soit effectué. L'astuce doit ainsi être admise. Si on peut en effet attendre d'un acheteur qu'il procède à la vérification d'éventuels défauts lors de l'achat, en particulier ceux qui sont visibles, tel n'est précisément pas le cas du kilométrage du véhicule, qui nécessite une inspection technique. Il est vrai que la partie plaignante est active dans la vente, l'achat et le transport de véhicules, ce qui lui confère une certaine connaissance du marché, comme évoqué supra consid. 2.3.2, sans que cela n'implique toutefois nécessairement des connaissances plus techniques, liées à la mécanique de l'automobile. Le nombre de kilomètres, en comparaison de l'âge du véhicule, est certes faible, mais pas non plus incongru au point d'éveiller les soupçons de l'acquéreur. De plus, la partie plaignante affirme avoir sollicité le carnet d'entretien périodique auprès du vendeur, lequel ne le lui a jamais remis. Enfin, une certaine confiance existait entre les parties, qui se connaissaient pour travailler dans le même domaine, de sorte qu'il doit être admis conformément à la jurisprudence que le degré de vérification exigible de la part de la représentante du plaignant était moindre. L'astuce doit donc être admise, précisément parce qu'il appert que dans ce milieu, il est manifestement courant d'effectuer des transactions sans factures, formalisées par un contrat de vente rudimentaire, se limitant à des informations manuscrites, sans pièces justificatives ni caractéristiques techniques détaillées du véhicule. Sans parler d'un véritable lien de confiance, il appert en l'espèce que les partenaires contractuels se connaissaient, ce qui a pu avoir un impact sur la diligence de l'intimée, circonstance qui doit également être prise en compte. Cette fausse représentation a amené la partie plaignante à débourser un prix plus élevé que ce qu'elle aurait payé si elle avait connu le véritable kilométrage du véhicule. Le prévenu a agi avec intention, dans le but de se procurer un avantage économique indu. Le verdict de culpabilité sera partant confirmé. 2.4.1. Les faits ont été commis avant la modification du droit des sanctions au 1 er janvier 2018. Le nouveau droit n'étant pas plus favorable au condamné, il sera fait application du droit en vigueur au moment des faits.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2.4.2. L'appelant ne conteste pas spécifiquement la peine qui lui a été infligée. Il y a lieu de la confirmer pour les motifs suivants. Sa faute n'est pas anodine. Il a volontairement trompé une partenaire commerciale, qu'il connaissait, en modifiant significativement le kilométrage d'un véhicule. Il a agi par appât du gain facile, bien que jouissant d'une situation personnelle stable. La période pénale est brève, s'agissant d'une seule occurrence. Sa prise de conscience est inexistante. Il n'a fait montre d'aucun remord ni regret. Il a un antécédent non spécifique. Le genre de peine (art. 34 aCP et non CP comme retenu par inadvertance par le premier juge) est acquis à l'appelant (art. 391 al. 2 CPP), et conforme au droit. Au vu de ces éléments, la peine pécuniaire de 90 jours-amende, à CHF 50.- l'unité, sera confirmée, tant la quotité que le montant de la peine étant en adéquation avec la situation personnelle et financière du prévenu. Le prononcé du sursis, dont les conditions sont réalisées (art. 42 aCP), est également acquis à l'appelant. La durée du délai d'épreuve, de trois ans, est justifiée en regard des circonstances du cas et de la personnalité du prévenu (art. 44 CP). Le jugement entrepris sera partant confirmé sur ce point également.</w:t>
      </w:r>
    </w:p>
    <w:p>
      <w:r>
        <w:rPr>
          <w:b/>
        </w:rPr>
        <w:t>E. 3</w:t>
      </w:r>
    </w:p>
    <w:p>
      <w:r>
        <w:t>2. En l'espèce, les conclusions civiles octroyées par le premier juge à la partie plaignante seront confirmées. La partie plaignante ne saurait en effet être suivie s'agissant de la restitution intégrale du prix du véhicule. Il ne ressort pas du dossier ni d'ailleurs de ses propres allégués qu'elle aurait expressément interpellé le prévenu pour l'informer de sa décision de résoudre le contrat de vente, les discussions qu'elle a pu avoir avec d'autres protagonistes n'étant à ce sujet pas relevantes. Il n'y a pas plus lieu de considérer que le seul dépôt de plainte valait résolution du contrat, l'art. 205 CO invoqué par le plaignant n'étant d'aucun secours. Enfin et en tout état, le véhicule a été utilisé après son achat. Même en admettant que la partie plaignante n'a pas vendu le véhicule à son employée D______, et que celui-ci est resté sa propriété, son dommage représente la différence entre le prix payé en raison d'un kilométrage modifié, soit CHF 8'500.-, et celui qui aurait été payé pour le même véhicule, avec son vrai kilométrage. Ce prix a été fixé à CHF 6'000.- par les professionnels qui ont eu en main ce véhicule. S'agissant du coût d'immobilisation du F______, les mêmes motifs pour une absence de dommage s'appliquent, étant encore précisé que le véhicule n'a pas été mis sous séquestre en vue d'expertise ni d'ailleurs jamais expertisé en cours de procédure. Il n'est par ailleurs pas établi que ces frais seraient en lien de causalité avec le réel kilométrage du véhicule puisqu'ils sont allégués sur une période débutant très largement avant qu'il n'apparaisse, en 2015, que le kilométrage affiché était faux. Au demeurant et comme relevé par le prévenu, les frais d'immobilisation ne sont pas prouvés par pièces, les extrait bancaires produits, qui ne couvrent largement pas la période alléguée, ne permettant pas de tenir pour établi qu'ils concernent effectivement le véhicule en cause. C'est ainsi à juste titre que ces frais ont été écartés par le premier juge. Partant, le prévenu sera condamné à la réparation du dommage matériel subi par l'intimée, fixé par le premier juge à CHF 2'500.-, avec intérêts à 5% l'an dès le 29 octobre 2013, soit la différence entre le prix payé pour le F______ en raison d'un kilométrage modifié (CHF 8'500.-) et celui qu'elle aurait payé pour le même véhicule avec un kilométrage conforme à la réalité (CHF 6'000.-).</w:t>
      </w:r>
    </w:p>
    <w:p>
      <w:r>
        <w:rPr>
          <w:b/>
        </w:rPr>
        <w:t>E. 3.1</w:t>
      </w:r>
    </w:p>
    <w:p>
      <w:r>
        <w:t>En qualité de partie plaignante, le lésé peut faire valoir des conclusions civiles déduites de l'infraction par adhésion à la procédure pénale (art. 122 al. 1 CPP), l'autorité judiciaire saisie de la cause pénale jugeant les conclusions civiles indépendamment de leur valeur litigieuse (art. 124 al. 1 CPP). Conformément à l'art. 126 al. 1 let. a CPP, le Tribunal statue sur les conclusions civiles présentées lorsqu'il rend un verdict de culpabilité à l'encontre du prévenu. Selon l'art. 41 de la loi fédérale du 30 mars 1911, complétant le Code civil suisse (CO, Code des obligations ; RS 220), celui qui cause, d'une manière illicite, un dommage à autrui, soit intentionnellement, soit par négligence ou imprudence, est tenu de le réparer. Les prétentions civiles que peut faire valoir la partie plaignante sont exclusivement celles qui sont déduites de l'infraction. La plupart du temps, leur fondement juridique réside dans les règles relatives à la responsabilité civile des art. 41 ss CO. La partie plaignante peut ainsi notamment réclamer la réparation de son dommage (art. 41 à 46 CO), dans la mesure où celui-ci découle directement de la commission de l'infraction reprochée au prévenu (arrêt du Tribunal fédéral 6B_11/2017 du 29 août 2017 consid. 1.2). L'art. 205 CO dispose sous les notes marginales " action en garantie " et " résiliation de la vente ou réduction du prix " que dans les cas de garantie en raison des défauts de la chose, l'acheteur a le choix ou de faire résilier la vente en exerçant l'action rédhibitoire, ou de réclamer par l'action en réduction de prix une indemnité pour la moins-value (al. 1). Lorsque l'acheteur a intenté l'action rédhibitoire, le juge peut se borner à réduire le prix s'il estime que la résiliation n'est pas justifiée par les circonstances (al. 2). Enfin, si la moins-value est égale au prix de vente, l'acheteur ne peut demander que la résiliation (al. 3).</w:t>
      </w:r>
    </w:p>
    <w:p>
      <w:r>
        <w:rPr>
          <w:b/>
        </w:rPr>
        <w:t>E. 4</w:t>
      </w:r>
    </w:p>
    <w:p>
      <w:r>
        <w:t>4.1. L'art. 433 al. 1 CPP permet à la partie plaignante de demander au prévenu une juste indemnité pour les dépenses obligatoires occasionnées par la procédure notamment lorsqu'elle obtient gain de cause (let. a). La partie plaignante adresse ses prétentions à l'autorité pénale ; elle doit les chiffrer et les justifier. Les honoraires d'avocat doivent être proportionnés (N. SCHMID, Schweizerische Strafprozessordnung : Praxiskommentar , 2e éd., Zurich 2013, n. 7 ad art. 429) ; encore faut-il que l'assistance d'un avocat ait été nécessaire, compte tenu de la complexité de l'affaire en fait ou en droit, et que le volume de travail de l'avocat était ainsi justifié (Message relatif à l'unification du droit de la procédure pénale (CPP) du 21 décembre 2005, FF 2006 1309) ; le juge dispose d'une marge d'appréciation à cet égard, mais ne devrait pas se montrer trop exigeant dans l'appréciation rétrospective qu'il porte sur les actes nécessaires à la défense du prévenu (M. NIGGLI / M. HEER / H. WIPRÄCHTIGER (éds), Strafprozessordnung - Jugendstrafprozessordnung , Basler Kommentar StPO/JStPO, 2e éd., Bâle 2014, n. 19 ad art. 429). Les honoraires d'avocat se calculent selon le tarif usuel du barreau applicable dans le canton où la procédure se déroule (arrêt du Tribunal fédéral 6B_392/2013 du 4 novembre 2013 consid. 2.3).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Cette indemnité de procédure ne porte pas intérêts (ATF 143 IV 495 ).</w:t>
      </w:r>
    </w:p>
    <w:p>
      <w:r>
        <w:rPr>
          <w:b/>
        </w:rPr>
        <w:t>E. 4.2</w:t>
      </w:r>
    </w:p>
    <w:p>
      <w:r>
        <w:t>En première instance, la partie plaignante exposait 58h15 d'activité, non compris 4h de préparation de l'audience de jugement et le temps de celle-ci. A juste titre, le premier juge a retenu que l'activité déployée pour la partie plaignante en lien avec la procédure de recours contre l'ordonnance de classement avait déjà été prise en compte dans les indemnisations de la Cour et du Tribunal fédéral, ce dont la partie plaignante tient compte désormais dans sa dernière note d'honoraires présentée en appel. Le premier juge a par ailleurs estimé que seule pouvait être considérée comme nécessaire une activité de 10h pour l'avocat associé (au tarif de CHF 450.-/h) et à 12h pour l'avocate stagiaire (au tarif de CHF 150.-/h), soit un montant total de CHF 6'300.- qui ne portait pas intérêts. Le tarif admissible pour l'activité de stagiaire devait en effet être réduit conformément à la jurisprudence rappelée. S'agissant du nombre d'heures annoncé, il paraît incontestablement très excessif par rapport à la durée de la procédure et la complexité somme toute relative du cas. Il est d'ailleurs étonnant que le temps de préparation de l'audience de première instance, selon la note récapitulative produite en appel, soit de 4h pour " préparation audience TPol " et 4h30 pour " préparation audience + conclusions civiles " alors que la stagiaire présente aux débats avait annoncé uniquement 4h de préparation d'audience. Cela étant, la réduction opérée par le premier juge paraît sévère, au regard notamment de la durée de la procédure et du nombre d'heures également exposé par le conseil du prévenu, passablement supérieur à ce qui a été retenu en première instance en faveur de la partie plaignante. Dès lors, la quotité de l'indemnité octroyée à cette dernière pour les dépenses obligatoires occasionnées en première instance sera fixée à CHF 13'050.- correspondant à 12h d'activité de stagiaire à CHF 150.-/h et 25h d'activité d'avocat à CHF 450.-/h (CHF 1'800.- + CHF 11'250.-). Un tiers de cette activité sera soumise à une TVA à 8% (CHF 348.-), les deux autres tiers à une TVA de 7.7% (CHF 669.90). Le total dû est ainsi de CHF 14'067.90.</w:t>
      </w:r>
    </w:p>
    <w:p>
      <w:r>
        <w:rPr>
          <w:b/>
        </w:rPr>
        <w:t>E. 5</w:t>
      </w:r>
    </w:p>
    <w:p>
      <w:r>
        <w:t>5.1. L'appelant A______, qui succombe intégralement, supportera 4/5 ème des frais de la procédure d'appel, qui comprennent dans leur globalité un émolument de CHF 2'500.- (art. 428 CPP et art. 14 al. 1 let. e du règlement fixant le tarif des frais en matière pénale [RTFMP - RS E 4 10.03]). L'appelant C______, qui succombe en partie, en supportera 1/5 ème .</w:t>
      </w:r>
    </w:p>
    <w:p>
      <w:r>
        <w:rPr>
          <w:b/>
        </w:rPr>
        <w:t>E. 5.2</w:t>
      </w:r>
    </w:p>
    <w:p>
      <w:r>
        <w:t>La répartition des frais de première instance n'a pas à être modifiée (art. 428 al. 3 CPP a contrario ).</w:t>
      </w:r>
    </w:p>
    <w:p>
      <w:r>
        <w:rPr>
          <w:b/>
        </w:rPr>
        <w:t>E. 6</w:t>
      </w:r>
    </w:p>
    <w:p>
      <w:r>
        <w:t>Vu l'issue de l'appel, les conclusions en indemnisation de l'appelant A______ seront rejetées (art. 429 al. 1 CPP a contrario ), étant précisé qu'elles n'étaient ni détaillées, ni étayées (art. 429 al. 2 2 ème phrase CPP).</w:t>
      </w:r>
    </w:p>
    <w:p>
      <w:r>
        <w:rPr>
          <w:b/>
        </w:rPr>
        <w:t>E. 7</w:t>
      </w:r>
    </w:p>
    <w:p>
      <w:r>
        <w:t>7.1. La partie plaignante obtient gain de cause au sens de l'art. 433 al. 1 CPP lorsque le prévenu est condamné et/ou si les prétentions civiles sont admises (M. NIGGLI / M. HEER / H. WIPRÄCHTIGER [éds], Schweizerische Strafprozessordnung / Schweizerische Jugendstrafprozessordnung , Basler Kommentar StPO/JStPO, 2e éd., Bâle 2014, n. 10 ad art. 433 ; N. SCHMID, Schweizerische Strafprozessordnung : Praxiskommentar, 2e éd., Zurich 2013, n. 6 ad art. 433).</w:t>
      </w:r>
    </w:p>
    <w:p>
      <w:r>
        <w:rPr>
          <w:b/>
        </w:rPr>
        <w:t>E. 7.2</w:t>
      </w:r>
    </w:p>
    <w:p>
      <w:r>
        <w:t>En l'espèce, si on la comprend correctement, la partie plaignante allègue en appel CHF 10'500.75 (TVA incluse) de frais de défense, soit 12h d'activité de stagiaire à CHF 250.-/h et 15h d'avocat à CHF 450.-/h. Or, indépendamment de la question du tarif applicable à l'activité du stagiaire, abordée plus haut, il ressort de la note d'honoraire produite en appel que seul l'avocat a été actif après le prononcé du jugement entrepris, à l'exclusion de tout stagiaire. On en déduit que l'activité de stagiaire plaidée en appel concerne en réalité l'indemnité due pour la première instance, déjà examinée plus haut. S'agissant des 15h exposées au nom de l'avocat, elles paraissent conformes à l'activité requise par le dossier. Au tarif de CHF 450.-/h, elles représentent CHF 7'269.75 (soit CHF 6'750.- + TVA en CHF 519.75). La partie plaignante n'obtenant - partiellement - gain de cause que sur une seule de ses conclusions, le prévenu sera condamné à lui verser un tiers de ses frais nécessaires de défense, soit CHF 2'423.25.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