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P/1602/2019 vom 19. August 2019</w:t>
      </w:r>
    </w:p>
    <w:p>
      <w:r>
        <w:t>GE Cour de justice, 2019-08-19, FR</w:t>
      </w:r>
    </w:p>
    <w:p>
      <w:r>
        <w:rPr>
          <w:b/>
        </w:rPr>
        <w:t xml:space="preserve">Quelle: </w:t>
      </w:r>
      <w:r>
        <w:t>https://mcp.opencaselaw.ch/entscheid/ge_gerichte_P_1602_2019</w:t>
      </w:r>
    </w:p>
    <w:p>
      <w:r>
        <w:t>FR: GE_GERICHTE P/1602/2019 du 19 août 2019</w:t>
      </w:r>
    </w:p>
    <w:p>
      <w:r>
        <w:t>IT: GE_GERICHTE P/1602/2019 del 19 agosto 2019</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3 et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w:t>
      </w:r>
    </w:p>
    <w:p>
      <w:r>
        <w:rPr>
          <w:b/>
        </w:rPr>
        <w:t>E. 3</w:t>
      </w:r>
    </w:p>
    <w:p>
      <w:r>
        <w:t>Pour affirmer que les conditions d'une non-entrée en matière n'étaient pas réunies, le recourant ne se réfère pas à une infraction précise. Les faits décrits dans sa plainte évoquent l'acte d'ordre sexuel commis sur une personne incapable de discernement ou de résistance (art. 191 CP).</w:t>
      </w:r>
    </w:p>
    <w:p>
      <w:r>
        <w:rPr>
          <w:b/>
        </w:rPr>
        <w:t>E. 3.1</w:t>
      </w:r>
    </w:p>
    <w:p>
      <w:r>
        <w:t>Commet l'infraction réprimée par l'art. 191 CP celui qui, sachant une personne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120 IV 194 ; 119 IV 230 consid. 3a p. 232; arrêt du Tribunal fédéral 6B_920/2009 du 18 février 2010 consid. 3.3.2).</w:t>
      </w:r>
    </w:p>
    <w:p>
      <w:r>
        <w:rPr>
          <w:b/>
        </w:rPr>
        <w:t>E. 3.2</w:t>
      </w:r>
    </w:p>
    <w:p>
      <w:r>
        <w:t>En l'espèce, aucune des accusations portées contre C______ n'est objectivée. Certes, E______ s'est souvenu d'une journée où tous quatre avaient passablement bu de la vodka, dans un appartement au F______, mais il a expliqué que le recourant s'était soudainement énervé et s'était mis à frapper contre les murs et " à tout casser ", au point que les autres avaient pris peur. Il a déclaré que le recourant avait fini par s'endormir, qu'eux étaient partis et que, à son retour, le recourant avait commencé à imaginer " des choses ". Plus tard, le recourant avait prétendu qu'un film existait et aurait été envoyé en Algérie. C______ n'était jamais resté seul avec le recourant. Ces éléments sont totalement insuffisants pour accréditer le soupçon que des actes d'ordre sexuel auraient pu être commis sur le recourant, même dans le fort état d'imbibition qu'il allègue. Du reste, il est difficile de comprendre comment il peut être aussi catégorique à la fois sur la nature des faits qui se seraient passés pendant son profond état d'inconscience (le témoin et lui estiment qu'il était " KO ") et sur l'identité de l'auteur présumé. Des difficultés ultérieures d'aller à la selle ne sauraient à elles seules rien étayer à l'appui d'une agression sexuelle, et le recourant a renoncé à consulter un médecin. Quant à l'éventuel enregistrement vidéo de la scène, le recourant n'en sait que ce qu'il a ouï dire par d'autres; dans son recours, il ne suggère pas comment cet enregistrement, s'il existe, pourrait être récupéré et versé au dossier. Enfin, le recourant n'explique pas non plus comment les protagonistes non entendus pourraient être localisés et identifiés. Le soupçon à leur égard ne paraît suffisant pour lancer des recherches, au sens de l'art. 210 al. 1 CPP. Le Ministère public était donc fondé à ne pas entrer en matière.</w:t>
      </w:r>
    </w:p>
    <w:p>
      <w:r>
        <w:rPr>
          <w:b/>
        </w:rPr>
        <w:t>E. 4</w:t>
      </w:r>
    </w:p>
    <w:p>
      <w:r>
        <w:t>Il s'ensuit que le recours est mal fondé et que la Chambre pénale de recours pouvait décider d'emblée de le traiter sans échange d'écritures ni débats (art. 390 al. 2 et 5 a contrario CPP).</w:t>
      </w:r>
    </w:p>
    <w:p>
      <w:r>
        <w:rPr>
          <w:b/>
        </w:rPr>
        <w:t>E. 5</w:t>
      </w:r>
    </w:p>
    <w:p>
      <w:r>
        <w:t>Le recourant, qui succombe, supportera les frais envers l'État, qui seront fixés en totalité à CHF 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