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P/15892/2017 vom 2. Oktober 2018</w:t>
      </w:r>
    </w:p>
    <w:p>
      <w:r>
        <w:t>GE Cour de justice, 2018-10-02, FR</w:t>
      </w:r>
    </w:p>
    <w:p>
      <w:r>
        <w:rPr>
          <w:b/>
        </w:rPr>
        <w:t xml:space="preserve">Quelle: </w:t>
      </w:r>
      <w:r>
        <w:t>https://mcp.opencaselaw.ch/entscheid/ge_gerichte_P_15892_2017</w:t>
      </w:r>
    </w:p>
    <w:p>
      <w:r>
        <w:t>FR: GE_GERICHTE P/15892/2017 du 2 octobre 2018</w:t>
      </w:r>
    </w:p>
    <w:p>
      <w:r>
        <w:t>IT: GE_GERICHTE P/15892/2017 del 2 ottobre 2018</w:t>
      </w:r>
    </w:p>
    <w:p>
      <w:pPr>
        <w:pStyle w:val="Heading2"/>
      </w:pPr>
      <w:r>
        <w:t>Regeste</w:t>
      </w:r>
    </w:p>
    <w:p>
      <w:r>
        <w:t>DISPOSITIONS PÉNALES DE LA LSTUP ; FIXATION DE LA PEINE | LStup.19.al1; LStup.19.al2; CP.47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En l'occurrence, l'appel ne porte que sur la fixation de la peine, de sorte que le verdict de culpabilité rendu par le Tribunal correctionnel le 29 mai 2018 est entré en force.</w:t>
      </w:r>
    </w:p>
    <w:p>
      <w:r>
        <w:rPr>
          <w:b/>
        </w:rPr>
        <w:t>E. 2.2</w:t>
      </w:r>
    </w:p>
    <w:p>
      <w:r>
        <w:t>A teneur de l'art. 19 al. 2 let. a LStup, l'auteur sera puni d'une peine privative de liberté d'un an au moins, cette sanction pouvant être cumulée avec une peine pécuniaire, s'il sait ou ne peut ignorer que l'infraction peut directement ou indirectement mettre en danger la santé de nombreuses personnes. 2.3.1.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2.3.2.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2.3.3. En matière de trafic de stupéfiants, il y a lieu de tenir compte, plus spécialement, des circonstances suivantes (arrêt du Tribunal fédéral 6B_189/2017 du 7 décembre 2017 consid. 5.1 ; voir aussi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p. 103 ; arrêt du Tribunal fédéral 6B_189/2017 du 7 décembre 2017 consid. 5.1 et les références).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6B_189/2017 du 7 décembre 2017 consid. 5.1 ; 6B_843/2014 du 7 avril 2015 consid. 1.1.1). 2.3.4. Une bonne collaboration durant l'enquête peut être la preuve de regrets sincères et autoriser une réduction de peine d'un cinquième à un tiers au maximum en faveur de celui qui peut s'en prévaloir (ATF 121 IV 202 consid. 2 d/cc p. 205 ; arrêt du Tribunal fédéral 6B_207/2007 du 6 septembre 2007 consid. 4.2.4).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 2.3.5. Le repentir sincère visé à l'art. 48 lit. d CP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Pour bénéficier de la circonstance atténuante prévue à l'art. 48 lit.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 2.3.6. Dans l'exercice de son pouvoir d'appréciation, le juge doit respecter, en particulier, le principe d'égalité de traitement (art. 8 al. 1 Cst. féd.; ATF 135 IV 191 consid. 3.2 p. 193 s. ; cf. au regard de l'art. 63 aCP, ATF 120 IV 136 consid. 3a p. 144).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(ATF 141 IV 61 consid. 6.3.2 p. 69 ; ATF 135 IV 191 consid. 3.2 p. 193 s. ; ATF 121 IV 202 consid. 2b p. 244 ss ; arrêts du Tribunal fédéral 6B_1015/2017 du 13 mars 2018 consid. 4.4.1 ; 6B_794/2015 du 15 août 2016 consid. 1.1 et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 Toutefois, la juste proportion des peines des coauteurs doit être prise en compte comme élément dans l'appréciation de la peine (ATF 135 IV 191 consid. 3.2 p. 193 et 194 ; ATF 121 IV 202 consid. 2d p. 204 ss ; arrêt du Tribunal fédéral 6B_794/2015 du 15 août 2016 consid. 1.1).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(cf. ATF 123 IV 150 consid. 2b p. 153 s. ; ATF 121 IV 202 consid. 2.d.bb p. 204 s. ; ATF 120 IV 136 consid. 3b p. 144 s. ; arrêts du Tribunal fédéral 6B_1165/2014 du 28 octobre 2015 consid. 2.5.1 ; 6B_754/2013 du 26 novembre 2013 consid. 3.4.1).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 En outre, il n'y a pas de droit à l'égalité dans l'illégalité, de sorte qu'il n'est pas admissible de réduire une peine considérée comme juste ou équitable au seul motif qu'elle apparaîtrait disproportionnée par rapport à celle infligée à un coaccusé (ATF 135 IV 191 consid. 3.4 p. 195 ; arrêts du Tribunal fédéral arrêt du Tribunal fédéral 6B_454/2016 du 20 avril 2017 consid. 5.1 ; 6B_794/2015 du 15 août 2016 consid. 1.1). 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l'art. 47 CP la peine qui lui est soumise (arrêts du Tribunal fédéral 6B_1015/2017 du 13 mars 2018 consid. 4.4.1 ; 6B_454/2016 du 20 avril 2017 consid. 5.1). Toutefois, il devra s'y référer et motiver pourquoi la peine prononcée à l'encontre du coauteur ne saurait servir de moyen de comparaison (ATF 135 IV 191 consid. 3.3 p. 194 s. ; arrêts du Tribunal fédéral 6B_454/2016 du 20 avril 2017 consid. 5.1 ; 6B_794/2015 du 15 août 2016 consid. 1.1). 2.3.7. La vulnérabilité du délinquant face à la peine ne doit être retenue comme circonstance atténuante que si elle rend la sanction considérablement plus dure pour lui que pour la moyenne des autres condamnés, par exemple en présence de maladies graves (cf. arrêt du Tribunal fédéral 6B_533/2011 du 10 novembre 2011 consid. 7.1 et les références), de psychoses claustrophobiques ou de surdimutité (arrêts du Tribunal fédéral 6B_1299/2016 du 27 septembre 2017 consid. 2.3.3 ; 6B_71/2016 du 5 avril 2017 consid. 4.2). Dans certains cas, le grand âge de l'auteur pourra aussi influer sur la sensibilité à la peine. Il a cependant été jugé que l'âge de 70 ans n'était pas suffisamment avancé pour être pris en considération (arrêt du Tribunal fédéral 6S.2/2006 du 7 mars 2006 consid. 1.2). De même, le seul fait d'être âgé de 60 ans environ n'est pas un facteur suffisant pour retenir une vulnérabilité particulière face à la sanction (arrêt du Tribunal fédéral 6B_1165/2014 du 28 octobre 2014 consid. 2.4 et les références). 2.3.8.1. 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 2ème éd., Bâle 2017, Rem. prél. ad art. 34 à 41, n. 2 ss). En effet, la peine pécuniaire est désormais de trois jours au moins et jusqu'à 180 jours (art. 34 al. 1 CP). Le montant du jour-amende est arrêté à CHF 30.- au moins et à CHF 3'000.- au plus, sous réserve de circonstances exceptionnelles justifiant la réduction à CHF 10.- (art. 34 al. 2 CP). La peine privative de liberté est de trois jours au moins et de vingt ans au plus, sous réserve d'une peine privative de liberté à vie lorsque la loi le prévoit expressément (art. 40 CP).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À titre de sanction immédiate, le juge peut, en sus du sursis, prononcer une amende (art. 42 al. 4 CP). Le Code pénal contient en outre une disposition transitoire qui précise qu'il ne peut y avoir de sursis à l'exécution de la peine qu'en cas de circonstances particulièrement favorables si, durant les cinq ans qui précèdent l'infraction, l'auteur a été condamné à une peine pécuniaire de plus de 180 jours-amende en vertu de l'ancien droit (M. DUPUIS / L. MOREILLON / C. PIGUET / S. BERGER / M. MAZOU / V. RODIGARI [éds], op. cit ., Rem. prél. ad art. 34 à 41 CP, n. 5 et 6). À l'aune de l'art. 2 CP, cette réforme du droit des sanctions est en règle générale moins favorable à la personne condamnée qui pourra ainsi revendiquer l'application du droit en vigueur au 31 décembre 2017 si les actes qu'il a commis l'ont été sous l'empire de ce droit (M. DUPUIS / L. MOREILLON / C. PIGUET / S. BERGER / M. MAZOU / V. RODIGARI [éds], op. cit ., Rem. prél. ad art. 34 à 41 CP, n. 6). 2.3.8.2. En l'espèce, l'application de l'ancien ou du nouveau droit est sans incidence vu la nature de la peine à prononcer et la disposition transitoire qui règle le problème spécifique de l'art. 42 al. 2 CP. 2.3.9. Selon cette disposition,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Autrement dit, en cas de récidive au sens de cet alinéa, seules deux hypothèses sont envisageables : soit les circonstances sont particulièrement favorables et le sursis total doit être accordé à l'auteur ; soit les circonstances sont mitigées ou défavorables et le sursis, respectivement partiel ou total, est alors exclu (arrêts du Tribunal fédéral 6B_430/2016 du 27 mars 2017 consid. 3.1 ; 6B_492/2008 du 19 mai 2009 consid. 3.1.3 non publié in ATF 135 IV 152 ; cf . plus généralement : ATF 134 IV 1 consid. 4.2.3 p. 7).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(arrêts du Tribunal fédéral 6B_872/2016 du 15 juin 2017 consid. 2.1 ; 6B_100/2016 du 19 octobre 2016 consid. 2.1 ; Message concernant la modification du code pénal suisse [dispositions générales, entrée en vigueur et application du code pénal] et du code pénal militaire ainsi qu'une loi fédérale régissant la condition pénale des mineurs du 21 septembre 1998, FF 1999 p. 1855). Tel peut être le cas lorsque les faits les plus récents n'ont aucun rapport avec le jugement antérieur ou encore en cas de modification particulièrement positive dans la vie de l'auteur (ATF 134 IV 1 consid. 4.2.3 p. 6 ; arrêts du Tribunal fédéral 6B_658/2017 du 30 janvier 2018 consid. 1.2 ; 6B_64/2017 du 24 novembre 2017 consid. 2.2 ; 6B_872/2016 du 15 juin 2017 consid. 2.1 ; 6B_352/2014 du 22 mai 2015 consid. 7.1. non publié in ATF 141 IV 273 ). La coopération et les regrets sincères, qui constituent des facteurs d'appréciation de sa culpabilité (cf. art. 47 et 48 let. d CP), ne suffisent pas à faire apparaître les circonstances comme particulièrement favorables (arrêt du Tribunal fédéral 6B_100/2016 du 19 octobre 2016 consid. 2.4.1 et les références). Cela étant,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(arrêts du Tribunal fédéral 6B_42/2018 du 17 mai 2018 consid. 1.2 ; 6B_869/2016 du 1er juin 2017 consid. 4.2 ; 6B_510/2010 du 4 octobre 2010 consid. 1.2.2). Seuls les antécédents judiciaires de l'intimé qui sont inscrits à son casier judiciaire doivent être pris en considération, à l'exclusion des inscriptions éliminées ou de condamnations non inscrites (art. 369 al. 7 CP ; ATF 135 IV 87 ; arrêt du Tribunal fédéral 6B_42/2018 du 17 mai 2018 consid. 1.4). Lorsque l'hypothèse visée par l'art. 42 al. 2 CP est réalisée, un sursis partiel au sens de l'art. 43 CP est exclu (arrêt du Tribunal fédéral 6B_352/2014 2014 du 22 mai 2015 consid. 7.1. non publié in ATF 141 IV 273 ). 2.3.10.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du 21 septembre 1998 concernant la modification du code pénal suisse, FF 1999 1856). Mais cette réserve doit être rapprochée de celle de l'ordre public (arrêts du Tribunal fédéral 6B_244/2010 du 4 juin 2010 consid. 1 ; 6S.253/2004 du 3 novembre 2004 consid. 4).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 (M. NIGGLI / H. WIPRÄCHTIGER, Basler Kommentar Strafrecht I : Art. 1-110 StGB, Jugendstrafgesetz , 2ème éd., Bâle 2007, n. 90 ad art. 42).</w:t>
      </w:r>
    </w:p>
    <w:p>
      <w:r>
        <w:rPr>
          <w:b/>
        </w:rPr>
        <w:t>E. 2.4</w:t>
      </w:r>
    </w:p>
    <w:p>
      <w:r>
        <w:t>En l'espèce, la faute de l'appelant est lourde. Il a mis en danger la santé de nombreuses personnes en livrant à Genève la quantité globale de près de 800 gr bruts de cocaïne, dont la dernière livraison d'un taux de pureté de plus de 60%. Comme retenu à juste titre par les premiers juges, il ne pouvait ignorer cette pureté dans la mesure où il l'a goûtée. Il a agi sur sept à huit mois en 2017, soit une longue période. Son mobile était égoïste, l'intéressé ayant agi par convenance personnelle et par appât du gain facile. Sa situation personnelle n'explique pas entièrement ses agissements : il avait un travail en Espagne et il n'est pas vraisemblable que ses multiples déplacements entre ______/______ (Suisse) et ______ (Espagne) soient liés à des travaux de ______ au noir qu'il a nullement étayés. Il n'a pas prétendu être dépendant au cannabis et à la cocaïne dont il a au demeurant été sevré sans problème en prison. Son rôle dans le trafic de cocaïne était manifestement supérieur à celui d'un simple transporteur, dans la mesure où il restait en Suisse jusqu'à la vente de la cocaïne par son comparse pour attendre la contrepartie à ramener en Espagne. Il a pris part à un trafic aux ramifications internationales. Il apparaît comme un élément indispensable du trafic. Au vu de ce qui précède, les regrets qu'il a exprimés paraissent largement de circonstance. Sans avoir été mauvaise, la CPAR considère que la collaboration de l'appelant à l'enquête n'est pas excellente. Il a varié dans ses déclarations. Certes, il a admis au final trois transports. Il pouvait néanmoins difficilement faire autrement au vu des preuves recueillies durant l'enquête, notamment les données qu'il savait contenues dans son téléphone portable. Il a manifestement cherché à minimiser son rôle et ses actes, prétendant ignorer le taux de pureté de la drogue, bien que l'ayant "sniffée", ignorer son prix de vente, alors qu'il ramenait en Espagne le produit de chaque livraison, ne plus savoir la commission touchée pour le premier voyage et prétendant initialement qu'il avait touché EUR 3'500.- pour ensuite dire que c'était EUR 1'350.- pour deux des livraisons. Il a refusé de donner toute indication sur son fournisseur et a soutenu tout ignorer de P_____ et Q______ dont son comparse a dit qu'il leur livrait également de la cocaïne, connaissant par contre leur existence. Il n'a donné aucune explication satisfaisante sur l'origine des plus de EUR 3'300.- versés en Espagne en juin 2017, l'existence d'une activité "au noir", non étayée, s'avérant douteuse. Dans ces circonstances, l'on ne peut parler d'une prise de conscience réelle et désintéressée du caractère répréhensible de ses agissements, notamment en regard de ses nombreux antécédents significatifs en Espagne dont le dernier lui a valu, en mars 2014, une condamnation à une peine privative de liberté de un an et quatre mois dont l'effet est resté sans conséquence positive sur son comportement. Ce nonobstant, l'appelant a en effet, à nouveau, organisé un trafic international de cocaïne sur trois transports distincts de plusieurs centaines de grammes de cocaïne sur une période pénale conséquente. Il a manifesté ainsi une énergie criminelle renouvelée, ce qui est un facteur aggravant de la peine à prononcer. La responsabilité de l'appelant est entière. Il ne saurait être mis au bénéfice de la circonstance du repentir sincère ne serait-ce déjà que du fait des nombreuses variations dans ses déclarations au cours de la procédure, sur des points importants, comme relevé ci-dessus. Certes il a admis à la police quatre voyages "chargés" précédemment à celui du 4 août 2017, mais entre 2001 et 2009, ce qui partant n'a été d'aucune utilité à l'enquête et n'est pas un complexe de faits pour lequel il a été déféré en jugement. On ne se trouve ainsi pas dans "un comportement particulier, méritoire, désintéressé et durable" tel que retenu par la jurisprudence. Globalement au vu des éléments précités, l'ensemble des faits commis par l'appelant justifie une peine sévère, vu son rôle, l'intensité réitérée de sa volonté délictuelle et l'absence de prise de conscience, malgré des condamnations spécifiques antérieures. Les premiers juges ont retenu une bonne collaboration, en-deçà toutefois du seuil du repentir sincère, pour fixer une peine privative de liberté de trois ans. Autrement dit, dans le cas contraire, la peine aurait été de l'ordre de quatre ans, voire davantage. Ladite peine doit partant être confirmée. L'appelant a été condamné le ______ 2014 en Espagne, pour faits spécifiques, à une peine de un an et 4 mois. Il ne remet pas en cause le fondement de cette condamnation. Au vu de sa situation personnelle à sa sortie de prison, qui sera en tous points similaires à celle prévalant au moment de la commission des infractions, même plus mauvaise compte tenu de son état de santé qui réduira ses chances de trouver un emploi, que ce soit dans le domaine du bâtiment, de la sécurité ou de la restauration, il ne peut être considéré qu'il existe des circonstances particulièrement favorables permettant de le mettre au bénéfice du sursis (art. 42 al. 2 CP), quand bien même il affirme avoir la ferme volonté de ne pas réitérer. Certes la peine à subir demeure conséquente et il a des soucis de santé. Il ne prétend toutefois pas ne pas bénéficier de soins adaptés en prison ni ne produit de documents attestant d'une maladie grave le rendant plus vulnérable à la sanction qu'un autre condamné. S'il a effectivement souffert d'un AVC durant sa détention, il n'étaye pas en avoir conservé des séquelles justifiant une réduction de la peine. Enfin, il ne saurait comparer sa situation à celle de son co-prévenu D______, ayant également été condamné à une peine privative de liberté de trois ans, toutefois assortie du sursis partiel, lequel, en particulier, n'avait, à teneur de son casier judiciaire espagnol, aucune peine de plus de six mois dans les cinq ans précédents les faits pour lesquels il a été condamné, outre que l'appelant n'a pas livré de la cocaïne qu'à ce dernier. Le jugement entrepris doit donc être confirmé.</w:t>
      </w:r>
    </w:p>
    <w:p>
      <w:r>
        <w:rPr>
          <w:b/>
        </w:rPr>
        <w:t>E. 3</w:t>
      </w:r>
    </w:p>
    <w:p>
      <w:r>
        <w:t>L'appelant, qui succombe, supportera les frais de la procédure d'appel envers l'Etat, comprenant un émolument de CHF 2'000.- (art. 428 CPP et art. 14 al. 1 let. e du Règlement fixant le tarif des frais en matière pénale du 22 décembre 2010 [RTFMP ; E 4 10.03]).</w:t>
      </w:r>
    </w:p>
    <w:p>
      <w:r>
        <w:rPr>
          <w:b/>
        </w:rPr>
        <w:t>E. 4</w:t>
      </w:r>
    </w:p>
    <w:p>
      <w:r>
        <w:t>4.1.1.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4.1.2.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depuis le 1 er octobre 2018, débours de l'étude inclus ( cf. décision de la Cour des plaintes du Tribunal pénal fédéral BB.2013.127 du 4 décembre 2013 consid. 3/4.2-4.4) : avocat stagiaire CHF 110.- (let. a)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4.1.3.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4.2</w:t>
      </w:r>
    </w:p>
    <w:p>
      <w:r>
        <w:t>En l'occurrence, considéré dans sa globalité, l'état de frais déposé par M e C______ apparait conforme aux principes dégagés en la matière de sorte qu'il n'est pas besoin d'en reprendre chaque poste. L'indemnité sera partant fixée à CHF 1'851.20 correspondant à 30 minutes d'activité au tarif horaire de CHF 200.- (CHF 100.-), 11h (durée de l'audience incluse) à celui de CHF 110.- (CHF 1'210.-), le forfait de 10% vu l'activité indemnisée en première instance (CHF 131.-), le forfait vacation de CHF 55.- admis par la CPAR, adapté au nouveau tarif stagiaire, la TVA de 7.7% (CHF 115.20), et les frais d'interprète, dûment documentés, par CHF 240.-.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