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P/15824/2012 vom 20. Dezember 2013</w:t>
      </w:r>
    </w:p>
    <w:p>
      <w:r>
        <w:t>GE Cour de justice, 2013-12-20, FR</w:t>
      </w:r>
    </w:p>
    <w:p>
      <w:r>
        <w:rPr>
          <w:b/>
        </w:rPr>
        <w:t xml:space="preserve">Quelle: </w:t>
      </w:r>
      <w:r>
        <w:t>https://mcp.opencaselaw.ch/entscheid/ge_gerichte_P_15824_2012</w:t>
      </w:r>
    </w:p>
    <w:p>
      <w:r>
        <w:t>FR: GE_GERICHTE P/15824/2012 du 20 décembre 2013</w:t>
      </w:r>
    </w:p>
    <w:p>
      <w:r>
        <w:t>IT: GE_GERICHTE P/15824/2012 del 20 dicembre 2013</w:t>
      </w:r>
    </w:p>
    <w:p>
      <w:pPr>
        <w:pStyle w:val="Heading2"/>
      </w:pPr>
      <w:r>
        <w:t>Regeste</w:t>
      </w:r>
    </w:p>
    <w:p>
      <w:r>
        <w:t>VOL(DROIT PÉNAL); DOMMAGES À LA PROPRIÉTÉ(DROIT PÉNAL); FIXATION DE LA PEINE | CP.139; CP.144; CP.186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Se rend coupable de vol (art. 139 ch. 1 CP) celui qui, pour se procurer ou procurer à un tiers un enrichissement illégitime, aura soustrait une chose mobilière appartenant à autrui dans le but de se l'approprier. La peine est aggravée selon le ch. 3 du même article si l'auteur du vol l'a commis en qualité d'affilié à une bande formée pour commettre des brigandages ou des vols.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dans tous leurs détails (ATF 124 IV 86 ).</w:t>
      </w:r>
    </w:p>
    <w:p>
      <w:r>
        <w:rPr>
          <w:b/>
        </w:rPr>
        <w:t>E. 2.3</w:t>
      </w:r>
    </w:p>
    <w:p>
      <w:r>
        <w:t>Se rend coupable de dommages à la propriété (art 144 al. 1 CP) celui qui aura endommagé, détruit ou mis hors d'usage une chose appartenant à autrui ou frappée d'un droit d'usage ou d'usufruit au bénéfice d'autrui. La poursuite a lieu sur plainte. 2.4.1. En l'espèce, en dépit de leurs dénégations, Y______ et Z______ ont été à bon droit reconnus coupables de vols par les premiers juges. En effet, la présence de la somme exacte dérobée, saisie dans le véhicule lors de leur interpellation et celle de A______, quatre minutes après la commission du délit (déclenchement de l'alarme de l'horodateur), sont accablantes et ne peuvent pas être attribuées au fruit du hasard. Les explications selon lesquelles cet argent provenait de leur travail de laveur de vitres sont contredites par le fait qu'ils n'ont jamais été contrôlés par la police exerçant cette activité. Les déclarations fantaisistes sur le but de leur sortie ce soir-là (recherche d'une boulangerie ou d'objets encombrants), étayées par nul autre élément, aucun objet ramassé n'ayant par exemple été trouvé dans le véhicule, n'emportent pas conviction. Leurs contradictions sur le fait de savoir s'ils étaient ou non restés dans le véhicule toute la soirée, de même que les aveux tardifs de A______ pour disculper ses comparses, sont autant d'indices qui viennent renforcer leur culpabilité. Le jugement pourra donc être confirmé s'agissant de la culpabilité de Y______ et Z______ pour le vol du contenu d'un horodateur dans la nuit du 6 au 7 décembre 2012, à l'avenue ______. 2.4.2.1. S'agissant de X______ et des vols des horodateurs situés à la Place ______ et à l'avenue ______ perpétrés respectivement les 3 et 6 novembre 2012, ainsi que des dommages à la propriété y relatifs, l'analyse des données rétroactives de son téléphone a démontré sa présence à proximité et au moment des délits. Les explications fantaisistes quant aux raisons de cette présence ne sont pas convaincantes. Elles le sont d'autant moins que l'analyse des données rétroactives a démontré que A______ était également à proximité des lieux des vols, et qui plus est, en contact avec X______. De manière plus générale, le nombre extravagant de contacts téléphoniques entre les prévenus, que des seuls liens d'amitié ne peuvent expliquer, démontre leurs agissements communs, les tentatives de X______ d'en minimiser l'importance et la fréquence étant bien vaines. A______ n'a d'ailleurs pas contesté sa culpabilité concernant le vol en bande avec X______, les 3 et 6 novembre 2012. Au vu de ces éléments, c'est à bon droit que les premiers juges ont reconnu X______ coupable de ces vols, avec la circonstance aggravante de la bande. 2.4.2.2. S'agissant des dommages à la propriété commis sur l'horodateur situé à la rue ______ dans la nuit du 10 au 11 novembre 2012, il n'y a pas lieu de douter des observations des gendarmes quant au comportement de X______ qui était penché sur l'horodateur. Les outils trouvés sur place sont un indice supplémentaire de la culpabilité de l'appelant. Ses déclarations quant à sa présence sur les lieux, à savoir qu'il venait s'approvisionner en cocaïne, ne sont pas crédibles. Le jugement pourra donc être confirmé en ce qu'il reconnaît X______ coupable de dommages à la propriété sur l'horodateur sis 15, rue ______.</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3.3</w:t>
      </w:r>
    </w:p>
    <w:p>
      <w:r>
        <w:t>A teneur de l'art. 49 al. 1 CP, si, en raison d'un ou de plusieurs actes, l'auteur remplit les conditions de plusieurs peines de même genre, le juge le condamne à la peine de l'infraction la plus grave et l'augmente dans une juste proportion.</w:t>
      </w:r>
    </w:p>
    <w:p>
      <w:r>
        <w:rPr>
          <w:b/>
        </w:rPr>
        <w:t>E. 3.4</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3.5</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3.6.1. La faute de Y______ et Z______ est moyenne. Ils ont agi par désœuvrement et appât du gain, sans considération aucune pour le bien d'autrui ni la collectivité. Leur situation personnelle n'était pas mauvaise, bénéficiant d'un toit et de l'aide sociale, pour subvenir à l'entretien de leur famille. Leur collaboration à l'instruction a été mauvaise. Ils ont persisté à nier l'évidence. A décharge, ils sont sans antécédents judiciaires. La peine infligée par les premiers juges tient équitablement compte des éléments qui précèdent, et pourra être confirmée, tant dans sa nature que sa quotité, le sursis ayant pour le surplus également été accordé à bon droit. Enfin, le montant du jour-amende est en adéquation avec la situation financière des appelants. 3.6.2. S'agissant de X______, sa faute est plus importante. Il a agi à plusieurs reprises, sans que sa situation personnelle ne le justifiât, par désœuvrement et appât du gain facile. Ses mensonges, tout au long de la procédure, dénotent une absence totale de volonté d'amendement. Il n'a pas tenu compte des précédentes condamnations, pour des faits similaires, démontrant par là un défaut de prise de conscience de la gravité de ses actes. Il y a concours d'infractions. C'est ainsi à bon droit que les premiers juges lui ont infligé une peine de dix mois, sans sursis, le pronostic de X______ étant clairement défavorable. Pour les mêmes raisons, la révocation des sursis antérieurs sera confirmée.</w:t>
      </w:r>
    </w:p>
    <w:p>
      <w:r>
        <w:rPr>
          <w:b/>
        </w:rPr>
        <w:t>E. 4</w:t>
      </w:r>
    </w:p>
    <w:p>
      <w:r>
        <w:t>4.1. 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La restitution à l'ayant droit des objets et des valeurs patrimoniales séquestrés qui n'ont pas été libérés auparavant, leur utilisation pour couvrir les frais ou leur confiscation sont statuées dans la décision finale (art. 267 al. 3 CPP). Le patrimoine d'un prévenu peut être séquestré dans la mesure qui paraît nécessaire pour couvrir les frais de la procédure et les indemnités à verser (art. 268 al. 1 let. a CPP).</w:t>
      </w:r>
    </w:p>
    <w:p>
      <w:r>
        <w:rPr>
          <w:b/>
        </w:rPr>
        <w:t>E. 4.2</w:t>
      </w:r>
    </w:p>
    <w:p>
      <w:r>
        <w:t>En l'espèce, la somme de CHF 91,40 trouvée en possession de Y______ au moment de son arrestation ne remplit pas les conditions posées par l'art. 69 CP. Elle sera cependant séquestrée et affectée au paiement des frais de la procédure.</w:t>
      </w:r>
    </w:p>
    <w:p>
      <w:r>
        <w:rPr>
          <w:b/>
        </w:rPr>
        <w:t>E. 5</w:t>
      </w:r>
    </w:p>
    <w:p>
      <w:r>
        <w:t>Les appelants principaux et l'appelant joint succombant pour l'essentiel, ils seront condamnés aux frais de la procédure d'appel, à raison d'un tiers chacun, y compris un émolument de jugement de CHF 3'600.–.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