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P/15732/2019 vom 6. Januar 2021</w:t>
      </w:r>
    </w:p>
    <w:p>
      <w:r>
        <w:t>GE Cour de justice, 2021-01-06, FR</w:t>
      </w:r>
    </w:p>
    <w:p>
      <w:r>
        <w:rPr>
          <w:b/>
        </w:rPr>
        <w:t xml:space="preserve">Quelle: </w:t>
      </w:r>
      <w:r>
        <w:t>https://mcp.opencaselaw.ch/entscheid/ge_gerichte_P_15732_2019</w:t>
      </w:r>
    </w:p>
    <w:p>
      <w:r>
        <w:t>FR: GE_GERICHTE P/15732/2019 du 6 janvier 2021</w:t>
      </w:r>
    </w:p>
    <w:p>
      <w:r>
        <w:t>IT: GE_GERICHTE P/15732/2019 del 6 gennaio 2021</w:t>
      </w:r>
    </w:p>
    <w:p>
      <w:pPr>
        <w:pStyle w:val="Heading2"/>
      </w:pPr>
      <w:r>
        <w:t>Regeste</w:t>
      </w:r>
    </w:p>
    <w:p>
      <w:r>
        <w:t>BRUIT;INTENTION;FIXATION DE LA PEINE;CONTRAVENTION | LPG.11D; CP.12.al2; CP.47; CP.106</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6B_55/2018 du 17 mai 2018 consid. 1.1 et 6B_753/2016 du 24 mars 2017 consid. 1.2). 2.1.3. Aux termes de l'art. 11D al. 1 LPG, celui qui, par la voix, au moyen d'un instrument ou d'un appareil produisant ou amplifiant des sons, avec un instrument ou un appareil dont le fonctionnement ou la manipulation sont bruyants, ou de quelque autre manière, aura troublé la tranquillité publique, sera puni de l'amende. Le Règlement sur la salubrité et la tranquillité publiques (RSTP) détermine plus spécifiquement les comportements bruyants interdits (art. 11D al. 2 LPG) et précise notamment que tout excès de bruit de nature à troubler la tranquillité publique est interdit (art. 16 al. 1 RSTP), en particulier les bruits inutiles tels que les cris, les vociférations et les claquements de porte (art. 27 RSTP). 2.1.4. Au sens de l'art. 104 du code pénal (CP), les dispositions de la première partie du code s'appliquent aux contraventions, sous réserve des modifications apportées par les art. 105 à 109 CP. Sauf disposition contraire de la loi, le montant maximum de l'amende est de CHF 10'000.- (art. 106 CP). 2.1.5. Selon l'art. 12 al. 2 CP, agit intentionnellement quiconque commet un crime ou un délit avec conscience et volonté. L'auteur agit déjà intentionnellement lorsqu'il tient pour possible la réalisation de l'infraction et l'accepte au cas où celle-ci se produirait. 2.1.6. 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(arrêts du Tribunal fédéral 6B_1185/2016 du 16 août 2017 consid. 1.2 ; 6B_445/2016 du 5 juillet 2017 consid. 5.7.1 et les références). 2.2.1. L'appelante dépose des pièces nouvelles en appel. Conformément à l'art. 398 al. 4 CPP, celles-ci sont irrecevables et il n'en sera pas tenu compte. 2.2.2. S'agissant des faits, le premier juge a établi les faits litigieux en se fondant sur le rapport de police des trois agents intervenus. Ces derniers n'ont pas seulement été appelés pour du bruit antérieur mais, à teneur du rapport, ont eux-mêmes constaté des bruits de cris, de nature à importuner les gens de l'immeuble. Sur la base de ces constatations, et avant de partir, les agents ont encore demandé à A______ qu'elle arrête de hurler. Aucun élément du dossier ne permet de remettre en doute le bien-fondé des observations de la police. En particulier, A______ a admis elle-même s'être mise à crier, en se rappelant des faits. Cela étant, la défense soutient que l'appelante n'a pas agi intentionnellement. Cependant, le dossier ne permet pas de retenir une absence d'intention dans la mesure où A______ a clairement indiqué qu'elle agissait par hurlements comme moyen d'expression vu l'indifférence de la régie aux griefs qu'elle lui avait fait parvenir. En outre, si elle a expliqué qu'il lui était difficile de contrôler ses cris, cela implique qu'elle avait conscience d'importuner des tiers et de la nécessité de se maîtriser. Enfin, elle a fait référence à la venue répétée de la police, de sorte qu'elle ne pouvait que savoir que son comportement était litigieux. 2.2.3. Sur la base de l'attestation du 10 février 2020 de la docteure D______, il ne peut pas non plus être retenu que les manifestations vocales et les cris litigieux de l'appelante étaient en lien direct avec les perturbations dans la santé de l'appelante dès lors que la thérapeute y explique simplement, alors que la problématique des cris est manifestement à l'origine du document, que A______ s'était sentie épuisée et était fatigable rapidement suite à l'insalubrité et l'instabilité de son cadre de vie. Il est d'ailleurs à relever que suite aux nuisances de son environnement, A______ a fait preuve de présence d'esprit à l'arrivée de la police et, vu les explications qu'elle a données au sujet de son comportement le jour des faits, celui-ci a traduit sa volonté d'utiliser ce moyen face à l'inaction de la régie. Elle n'était ni désorientée, ni n'a fait preuve d'incohérence. Elle a conservé clairement sa capacité de discernement à l'époque des faits, comme en témoigne ses courriels à la régie et la tenue de ses notes manuscrites. L'appelante s'est donc bien rendue coupable de contravention à l'art. 11 D LPG, de sorte que le jugement querellé sera confirmé sur ce point.</w:t>
      </w:r>
    </w:p>
    <w:p>
      <w:r>
        <w:rPr>
          <w:b/>
        </w:rPr>
        <w:t>E. 2</w:t>
      </w:r>
    </w:p>
    <w:p>
      <w:r>
        <w:t>2.1.1. 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w:t>
      </w:r>
    </w:p>
    <w:p>
      <w:r>
        <w:rPr>
          <w:b/>
        </w:rPr>
        <w:t>E. 3.2</w:t>
      </w:r>
    </w:p>
    <w:p>
      <w:r>
        <w:t>En l'espèce, la faute de la prévenue n'est pas anodine, eu égard aux plaintes émises par le voisinage, même si l'on comprend qu'elle a été désemparée face à une situation qu'elle n'arrivait pas à modifier dans le sens voulu. Sa collaboration a été satisfaisante. Elle a expliqué sans fard avoir fait le choix de pousser des cris face à l'insuccès de ses démarches auprès de sa régie. Sa prise de conscience est cependant relative puisqu'elle tente de justifier son comportement sans remise en question de ceux-ci ni amendement en rapport aux troubles causés. Elle n'a exprimé aucun regret. Au regard de ce qui précède et tout bien pesé, l'amende de CHF 100.- et la peine de substitution d'un jour apparaissent proportionnelles et adéquates en regard des faits reprochés. Par conséquent, le jugement entrepris sera confirmé dans son intégralité.</w:t>
      </w:r>
    </w:p>
    <w:p>
      <w:r>
        <w:rPr>
          <w:b/>
        </w:rPr>
        <w:t>E. 4</w:t>
      </w:r>
    </w:p>
    <w:p>
      <w:r>
        <w:t>4.1.1. Selon l'art. 426 al. 1 CPP, le prévenu supporte les frais de la procédure de première instance s'il est condamné. 4.1.2. Aux termes de l'art. 428 al. 1 CPP, les frais de la procédure de recours sont mis à la charge des parties dans la mesure où elles ont obtenu gain de cause ou succombé. Si l'autorité de recours rend elle-même une nouvelle décision, elle se prononce également sur les frais fixés par l'autorité inférieure (al. 3).</w:t>
      </w:r>
    </w:p>
    <w:p>
      <w:r>
        <w:rPr>
          <w:b/>
        </w:rPr>
        <w:t>E. 4.2</w:t>
      </w:r>
    </w:p>
    <w:p>
      <w:r>
        <w:t>Au vu de ce qui précède, il n'y a pas lieu de modifier les frais de première instance, arrêtés à CHF 100.-, hors émolument complémentaire. L'appelante succombant en appel, elle sera condamnée aux frais d'appel lesquels seront toutefois arrêtés également à CHF 100.- au vu de sa situation personnelle (art. 425 CPP).</w:t>
      </w:r>
    </w:p>
    <w:p>
      <w:r>
        <w:rPr>
          <w:b/>
        </w:rPr>
        <w:t>E. 5</w:t>
      </w:r>
    </w:p>
    <w:p>
      <w:r>
        <w:t>5.1. La question de l'indemnisation du prévenu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w:t>
      </w:r>
    </w:p>
    <w:p>
      <w:r>
        <w:rPr>
          <w:b/>
        </w:rPr>
        <w:t>E. 5.2</w:t>
      </w:r>
    </w:p>
    <w:p>
      <w:r>
        <w:t>En l'espèce, il n'y a pas lieu d'indemniser A______ pour ses frais de défense tant en première instance qu'en appel dès lors qu'elle succombe entièrement. .* * * * * PAR CES MOTIFS, L E PRÉSIDENT DE LA CHAMBRE PÉNALE D'APPEL ET DE RÉVISION : Reçoit l'appel formé par A______ contre le jugement JTDP/1011/2020 rendu le 16 septembre 2020 par le Tribunal de police dans la procédure P/15732/2019. Le rejette. Confirme le jugement entrepris, dont le dispositif est le suivant : " Déclare A______ coupable d'infraction à l'art. 11D LPG. Condamne A______ à une amende de CHF 100.- (art. 106 CP). Prononce une peine privative de liberté de substitution d'un jour. Dit que la peine privative de liberté de substitution sera mise à exécution si, de manière fautive, l'amende n'est pas payée. Condamne A______ aux frais de la procédure, arrêtés à CHF 100.-. Rejette les conclusions en indemnisation de A______ (art. 429 CPP). (...) Fixe l'émolument complémentaire de jugement à CHF 300.-. Condamne A______ à payer à l'Etat de Genève l'émolument complémentaire fixé à CHF 300.-. " Condamne A______ aux frais de la procédure d'appel, arrêtés à CHF 100.-. Notifie le présent arrêt aux parties. Le communique, pour information, au Tribunal de police et à l'Office cantonal de la population et des migrations. Le greffier : Alexandre DA COSTA Le président : Pierre BUNGENER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 * * * * ETAT DE FRAIS COUR DE JUSTICE Selon les art. 4 et 14 du règlement du 22 décembre 2010 fixant le tarif des frais et dépens en matière pénale (E 4 10.03). Total des frais de procédure du Tribunal de police : CHF 400.00 Total des frais de la procédure d'appel : CHF 100.00 Total général (première instance + appel) :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