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P/15668/2017 vom 27. Februar 2023</w:t>
      </w:r>
    </w:p>
    <w:p>
      <w:r>
        <w:t>GE Cour de justice, 2023-02-27, FR</w:t>
      </w:r>
    </w:p>
    <w:p>
      <w:r>
        <w:rPr>
          <w:b/>
        </w:rPr>
        <w:t xml:space="preserve">Quelle: </w:t>
      </w:r>
      <w:r>
        <w:t>https://mcp.opencaselaw.ch/entscheid/ge_gerichte_P_15668_2017</w:t>
      </w:r>
    </w:p>
    <w:p>
      <w:r>
        <w:t>FR: GE_GERICHTE P/15668/2017 du 27 février 2023</w:t>
      </w:r>
    </w:p>
    <w:p>
      <w:r>
        <w:t>IT: GE_GERICHTE P/15668/2017 del 27 febbraio 2023</w:t>
      </w:r>
    </w:p>
    <w:p>
      <w:pPr>
        <w:pStyle w:val="Heading2"/>
      </w:pPr>
      <w:r>
        <w:t>Regeste</w:t>
      </w:r>
    </w:p>
    <w:p>
      <w:r>
        <w:t>IN DUBIO PRO REO;LÉSION CORPORELLE SIMPLE;FIXATION DE LA PEINE;INDEMNITÉ POUR DÉTENTION;INDEMNITÉ(EN GÉNÉRAL);AVOCAT;HONORAIRES | CEDH.6.al2; CST.32.al1; CPP.10.al3; CP.47; CP.49; CPP.429.al1; CPP.426; CPP.430.al1.leta; CP.51; CPP.431.al2</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du recours (art. 393 et 356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2.1.3. Les cas de " parole contre parole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 2 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2.1.4.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w:t>
      </w:r>
    </w:p>
    <w:p>
      <w:r>
        <w:rPr>
          <w:b/>
        </w:rPr>
        <w:t>E. 2.2</w:t>
      </w:r>
    </w:p>
    <w:p>
      <w:r>
        <w:t>Suite à son appréciation des preuves, la Chambre pénale d'appel et de révision (CPAR) retient les faits tels que ci-dessous : Il est établi que, le 10 janvier 2018, A______ s'est présenté par surprise au domicile de C______, laquelle croyait qu'il se trouvait durablement en Afrique. L'appelant savait que cette dernière avait déposé une demande de divorce et ne souhaitait pas reprendre de vie commune. La partie plaignante a été constante dans ses déclarations, expliquant que l'appelant, tout en lui parlant avec agressivité, lui avait tordu le bras pour s'emparer de son téléphone pour l'empêcher d'y répondre, ce qui lui avait causé les hématomes décrits dans le certificat médical du 12 janvier 2018 qui objective les lésions causées. Il n'est pas contesté par l'appelant que C______ était en pleurs au moment où elle a appelé la police, ce que confirme la teneur du rapport de cette dernière. A l'inverse, l'appelant a fluctué dans ses déclarations. S'il a admis que la plaignante lui avait demandé de quitter les lieux, il a indiqué qu'il avait été d'accord sous la réserve d'une discussion qu'il souhaitait avoir avec elle. Tout au long de l'instruction préliminaire, il a relevé qu'il n'avait pas pris le bras de son épouse, que rien ne s'était passé, sinon qu'il avait trouvé sa femme en pleurs, sans autre explication, avant que la police ne soit appelée sans qu'il n'en comprenne la raison. Devant le TP, il a finalement reconnu un contact physique et avoir cherché à prendre le téléphone des mains de C______ sans y être parvenu, ce qui corrobore les déclarations de la partie plaignante et éclaire la situation. Il n'y a pas de motifs de douter de la teneur du rapport de police selon lequel celle-ci a dû recourir à la force pour assurer la sécurité de l'interpellation. Outre que, suite à l'affrontement avec C______, l'appelant devait être déstabilisé, même s'il a conservé son calme à l'arrivée de la police, il a lui-même brièvement décrit initialement à la police s'être opposé au contrôle car il était chez lui et s'être senti comme violé dans sa sphère privée, alors qu'il se trouvait devant sa femme et son fils. Le fait que le gendarme E______, auteur du rapport de police, et plus de quatre ans après, ne se souvienne pas des faits s'explique par le très grand nombre d'interventions auxquelles il a participé depuis lors. Comme il l'a indiqué, il n'a fait que rapporter ceux-ci. Le fait que le rapport indique qu'aucun conflit de couple n'était intervenu et que l'épouse avait fait appel à la police de peur que la situation ne dégénère, ainsi que le calme de l'appelant dans un premier temps, laisse plus ressortir la vraisemblance des faits qui y sont décrits que la thèse d'une action raciste délibérée de la part des policiers comme soutenu par l'appelant, affirmation à laquelle il ne peut sans autre être souscrit. Au-delà de contester le déroulement des faits, l'appelant ne critique pas la qualification juridique apportée à ceux-ci telle que retenue par le TP. Le verdict de culpabilité sera ainsi confirmé et l'appel rejeté sur ce plan.</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3.2</w:t>
      </w:r>
    </w:p>
    <w:p>
      <w:r>
        <w:t>En l'espèce, à juste titre, le TP a relevé que la faute de l'appelant ne saurait être minimisée. L'appelant s'en est pris physiquement à son épouse. Il a cherché à lui imposer sa volonté alors même qu'il avait créé une situation conflictuelle en se présentant par surprise devant elle. Après son geste de violence conjugale, il s'est, en concours, encore activement opposé à la police qui cherchait à le contrôler par mesure de sécurité. Il est exact que la lésion causée à son épouse s'est située dans le bas de l'échelle de gravité même si le certificat médical mentionne plusieurs hématomes. L'ensemble des faits s'est inscrit sur une brève unité de temps. Il faut également souligner l'exécrable collaboration du prévenu, même s'il a du bout des lèvres admis finalement à demi-mots une intervention physique sur son épouse. Comme relevé par le premier juge, sa prise de conscience est inexistante et il n'a exprimé aucun regret. Vu le concours et la prise de conscience limitée, la peine pécuniaire de 45 jours-amende prononcée, justifiée sinon clémente, apparaît conforme. Le sursis est acquis à l'appelant.</w:t>
      </w:r>
    </w:p>
    <w:p>
      <w:r>
        <w:rPr>
          <w:b/>
        </w:rPr>
        <w:t>E. 4</w:t>
      </w:r>
    </w:p>
    <w:p>
      <w:r>
        <w:t>L'appelant demande une indemnisation à titre de tort moral pour détention injustifiée, pour avoir été interdit de contact avec son fils ainsi qu'un dommage économique. 4.1.1. À teneur de l'art. 318 al. 1 CPP, lorsqu'il estime que l'instruction est complète, le ministère public rend une ordonnance pénale ou informe par écrit les parties de la clôture prochaine de l'instruction et leur indique s'il entend rendre une ordonnance de mise en accusation ou une ordonnance de classement. Lorsqu'elle envisage le classement, l'autorité doit inviter les prévenus à soumettre leurs prétentions relatives à l'indemnité de l'art. 429 CPP (LANDSCHUT/BOSSHARD, Kommentar zur Schweizerischen Strafprozessordnung (StPO), 2e éd,. Zurich 2014, n. 4 ad art. 318 CPP et la référence citée ; A. KUHN / Y. JEANNERET / C. PERRIER DEPEURSINGE (éds), Commentaire romand : Code de procédure pénale suisse, 2ème éd., Bâle 2019, n. 8a ad art. 318). L'autorité pénale compétente pour liquider l'indemnisation est celle qui a prononcé l'abandon de la poursuite pénale (A. KUHN / Y. JEANNERET (éds), op. cit. , n. 51 ad art. 429 ; ACPR/362/2011 du 7 décembre 2011). L'art. 393 al. 1 CPP prévoit que le recours est recevable contre les décisions et actes de procédure de la police, du ministère public et des autorités pénales en matière de contraventions. Il s'agit en particulier du classement de la procédure au sens de l'art. 319 CPP (A. KUHN / Y. JEANNERET (éds), op. cit. , n. 15, p. 2487, ad art. 393 CPP). L'art. 322 al. 2 CPP dispose que les parties peuvent attaquer l'ordonnance de classement dans les dix jours devant l'autorité de recours. 4.1.2. Aux termes de l'art. 429 al. 1 let. b et c CPP, le prévenu acquitté totalement ou en partie ou au bénéfice d'un classement a droit à une indemnité pour le dommage économique subi au titre de sa participation obligatoire à la procédure pénale (let. b) et une réparation du tort moral subi en raison d'une atteinte particulièrement grave à sa personnalité, notamment en cas de privation de liberté. S'agissant du dommage économique,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consécutive à la procédure, de même que les autres frais liés à la procédure, comme les frais de déplacement ou de logement (arrêt du Tribunal fédéral 6B_928/2014 du 10 mars 2016 consid. 4.1.1 non reproduit in ATF 142 IV 163 et les références). En revanche, les dépenses privées et les pertes de temps, par exemple pour l'étude du dossier, ne sont en règle générale pas indemnisées. Il n'est pas nécessaire que le préjudice économique du prévenu puisse être rapporté à un acte de procédure déterminé (ATF 142 IV 237 consid. 1.3.3). Même le dommage résultant de la perte d'une place de travail doit, en principe, être indemnisé (ATF 142 IV 237 consid. 1.3.4). Si l'autorité pénale examine d'office les prétentions du prévenu et peut l'enjoindre de les chiffrer et de les justifier, elle n'en est pas tenue pour autant d'instruire d'office l'ensemble des faits pertinents concernant les prétentions en indemnisation. C'est au contraire au prévenu qu'il appartient de prouver le bien-fondé de ses prétentions (arrêt du Tribunal fédéral 6B_814/2017 consid. 1.1.2). L'évaluation du dommage économique se fait en application des règles générales en matière de responsabilité civile (art. 41 ss CO). Le dommage se définit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142 IV 237 consid. 1.3.1 ; arrêts du Tribunal fédéral 6B_118/2016 du 20 mars 2017 consid. 5.1 ; 6B_928/2014 du 10 mars 2016 consid. 4.1.2 non reproduit in ATF 142 IV 163 et les références). 4.1.3. 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p. 211; 137 IV 352 consid. 2.4.2 p. 357). Si le prévenu supporte les frais en application de l'art. 426 al. 1 ou 2 CPP, une indemnité est en règle générale exclue. En revanche, si l'Etat supporte les frais de la procédure pénale, le prévenu a en principe droit à une indemnité selon l'art. 429 CPP (ATF 137 IV 352 précité, consid. 2.4.2). Lorsque la condamnation aux frais n'est que partielle, la réduction de l'indemnité devrait s'opérer dans la même mesure. Ainsi, lorsque les frais de la procédure sont mis pour moitié à la charge de l'Etat en raison de l'acquittement du prévenu, l'octroi d'une demi-indemnité à titre de dépens est appropriée (ATF 137 IV 352 précité, consid. 2.4.2.). En vertu de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(arrêts 6B_762/2020 du 17 mars 2021 consid. 3.1; 6B_1462/2020 du 4 février 2021 consid. 2; 6B_565/2019 du 12 juin 2019 consid. 5.1). Dans cette mesure, la décision sur les frais préjuge de la question de l'indemnisation. En d'autres termes, si le prévenu supporte les frais en application de l'art. 426 al. 1 ou 2 CPP, une indemnité est en règle générale exclue, alors que le prévenu y a, en principe, droit si l'État supporte les frais de la procédure pénale (ATF 144 IV 207 consid. 1.8.2 p. 211; 137 IV 352 consid. 2.4.2 p. 357).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Il est donc concevable d'indemniser, dans une mesure réduite, le prévenu qui doit supporter l'ensemble des frais de justice.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 cf. art. 430 CPP a contrario ; arrêt 6B_357/2022 du 20 janvier 2023, consid. 2.1.2). 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p. 334; ATF 116 Ia 162 consid. 2c p. 168; arrêts 6B_556/2017 du 15 mars 2018 consid. 2.1; 6B_301/2017 du 20 février 2018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arrêt 6B_301/2017 précité consid. 1.1; cf. art. 426 al. 3 let. a CPP). La mise des frais à la charge du prévenu en cas d'acquittement ou de classement de la procédure doit en effet rester l'exception (ATF 144 IV 202 consid. 2.2 p. 204 s. et les références citées). 4.1.4. Lorsque, du fait de la procédure, le prévenu acquitté, totalement ou partiellement, a subi une atteinte particulièrement grave à ses intérêts personnels au sens des art. 28 al. 2 CC ou 49 CO, il aura droit à la réparation de son tort moral. L'intensité de l'atteinte à la personnalité doit être analogue à celle requise dans le contexte de l'art. 49 CO (ATF 143 IV 339 consid. 3.1 ; arrêts du Tribunal fédéral 6B_740/2016 du 2 juin 2017 consid. 3.2 ; 6B_928/2014 du 10 mars 2016 consid. 5.1, non publié in ATF 142 IV 163 ). L'ampleur de la réparation morale de l'art. 49 CO dépend des circonstances du cas concret, en particulier le genre et l'importance de l'atteinte subie et le degré de gravité de la faute de l'auteur du préjudice (ATF 112 II 131 et 108 II 422 consid. 5), mais avant tout de la gravité des souffrances physiques ou psychiques consécutives à l'atteinte subie par la victime – compte tenu notamment de l'intensité et de la durée de ses conséquences sur sa personnalité – et de la possibilité d'adoucir sensiblement, par le versement d'une somme d'argent, la douleur morale qui en résulte. Sa détermination relève du pouvoir d'appréciation du juge ;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 l'indemnité allouée doit toutefois être équitable (ATF 125 III 269 consid. 2a). Contrairement à ce que laisse entendre le texte de l'art. 49 al. 1 CO, ce n'est pas la gravité "de l'atteinte" qui est décisive, mais la gravité de la souffrance qui a résulté de cette atteinte ; une atteinte en soi grave peut en effet n'avoir que des répercussions psychiques modestes, notamment en raison de la personnalité de la victime ( ACJC/1327/2006 du 17 novembre 2006 consid. 4.2.1 ; H. DESCHENAUX / P.-H. STEINAUER, Personnes physiques et tutelle, 4ème éd., 2001, n. 623 ; ATF 120 II 97 ). La fixation du tort moral procède d'une appréciation des circonstances et l'autorité compétente bénéficie d'un large pouvoir d'appréciation en la matière (arrêts du Tribunal fédéral 6B_740/2016 du 2 juin 2017 consid. 3.2 ; 6B_671/2016 du 17 mai 2017 consid. 2.1 ; 6B_928/2014 du 10 mars 2016 consid. 5.1, non publié in ATF 142 IV 163 ). Outre la détention, peuvent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 10 mars 2016 consid. 5.1 non publié in ATF 142 IV 163 ). 4.1.5. 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Tout comme les règles régissant la fixation de la peine, l'art. 51 CP doit être appliqué d'office, l'imputation étant obligatoire et inconditionnelle (arrêts du Tribunal fédéral 6B_1033/2018 du 27 décembre 2018 consid. 2.4 ; 6B_772/2020 du 8 décembre 2020 consid. 3.2). Il découle de cette disposition que la détention avant jugement (cf. art. 110 al. 7 CP) doit être imputée sur la peine même si cette détention résulte d'une procédure antérieure (ATF 141 IV 236 consid. 3.3 p. 239 ; ATF 133 IV 150 consid. 5.1 p. 155). Contrairement à ce qui prévalait sous l'ancien droit, en vigueur jusqu'en 2007, l'art. 51 CP n'exige pas une identité de fait ou de procédure entre la détention avant jugement subie et la peine prononcée (ATF 141 IV 236 consid. 3.3 p. 239 ; ATF 135 IV 126 consid. 1.3.9 p. 130). La privation de liberté à subir doit ainsi toujours être compensée, pour autant que cela soit possible, avec celle déjà subie (ATF 133 IV 150 consid. 5.1 p. 155). La détention avant jugement doit être imputée sur la peine, indépendamment du fait que celle-ci soit assortie du sursis ou non et qu'il s'agisse d'une peine pécuniaire ou privative de liberté (ATF 141 IV 236 consid. 3.3 p. 239 ; ATF 135 IV 126 consid. 1.3.6 p. 129).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6B_983/2013 du 24 février 2014 consid. 6.2). La question d'une indemnisation financière (art. 431 al. 2 CPP) d'une détention injustifiée ne se pose donc en principe que si une imputation suffisante de cette détention sur une autre sanction au sens de l'art. 51 CP n'est plus possible ; l'indemnisation financière est ainsi subsidiaire à l'imputation (ATF 141 IV 236 consid. 3.3 p. 239 et les références ; arrêt du Tribunal fédéral 6B_671/2016 du 17 mai 2017 consid. 1.1). L'intéressé n'a pas le droit de choisir entre les deux formes d'indemnisation (arrêts du Tribunal fédéral 6B_389/2018 du 6 septembre 2018 consid. 1.1 ; 6B_671/2016 du 17 mai 2017 consid. 1.1 ; 6B_431/2015 du 24 mars 2016 consid. 2.2 ; 6B_84/2014 du 13 août 2014 consid. 5.1).</w:t>
      </w:r>
    </w:p>
    <w:p>
      <w:r>
        <w:rPr>
          <w:b/>
        </w:rPr>
        <w:t>E. 4.2</w:t>
      </w:r>
    </w:p>
    <w:p>
      <w:r>
        <w:t>En l'espèce, en requérant une indemnisation, l'appelant relève que son incarcération et les mesures de substitution subséquentes ont été arbitraires pour des faits finalement classés sous l'angle de maltraitances reprochées envers son fils et au vu du caractère injustifié de la plainte de son épouse. Si la question d'une indemnisation pour le dommage économique et les torts moraux aurait pu se poser, il apparaît en premier lieu que l'appelant est forclos pour se prévaloir d'une indemnisation en regard des faits classés par le MP dans son ordonnance pénale et de classement partiel du 26 février 2021, dans la mesure où c'est par la voie du recours auprès de la CPR qu'il aurait dû agir dans les dix jours contre l'ordonnance de classement partiel (comme cela est mentionné en page 7 de l'ordonnance), et non dans le cadre de l'opposition à l'ordonnance pénale visant des faits pour lesquels le MP avait retenu sa culpabilité. A cet égard, le TP aurait dû ne pas entrer en matière. Pour autant que ces indemnisations soient conjointement sollicitées également en rapport aux faits pour lesquels la culpabilité de l'appelant est confirmée, il n'y aurait pas plus lieu d'y donner suite au vu de ce qui suit. Nonobstant l'irrecevabilité de ses demandes en indemnisation, il sied de relever que ce sont bien les faits du 10 janvier 2018 et les violences conjugales commises à cette occasion qui ont conduit à l'interpellation et l'incarcération de l'appelant. On relèvera à cet égard que la plainte initiale de C______ visait non seulement des maltraitances envers son fils mais également des menaces et injures envers elle. Or, le rapport du 11 janvier 2018, même en relevant que la situation était calme à l'arrivée de la police, a fait état de l'appel d'une femme apeurée qui avait peur que la situation ne dégénère. Au sujet des faits reprochés, l'appelant a expliqué devant le MP que, le 10 janvier 2018, son épouse était en pleurs. A cela s'est ajouté l'opposition aux actes de l'autorité mentionnée par la police, qui, si en elle-même ne saurait justifier une incarcération, a pu contribuer à légitimer des soupçons sur les menaces et insultes dénoncées par C______, alors même que l'appelant est finalement reconnu coupable de violences conjugales pour les faits du 10 janvier 2018. Quoi qu'il en soit, les indemnisations requises devraient également être rejetées aux motifs suivants : Vu la peine prononcée en regard de la culpabilité, l'imputation des jours de détention avant jugement et de ceux correspondant aux mesures de substitution est obligatoire et ne laisse pas de place à une quelconque indemnisation pour tort moral au sens de l'art.429 al. 1 let. c CPP. S'agissant de l'interdiction de contact avec son fils, elle est intervenue dans le cadre des mesures de substitution ordonnées dès le 26 janvier et jusqu'au 5 octobre 2018. Si le volet de la procédure se rapportant à une violation du devoir d'assistance et d'éducation a été classé, il n'en reste pas moins que l'expertise de victimologie réalisée sur D______ a révélé que, dans l'intérêt de l'enfant et au vu de sa pathologie, les contacts avec son père étaient à éviter tant qu'une prise de conscience de ce dernier et une approche appropriée n'étaient pas définies et intervenues. A cet égard, alors même que l'autorité pénale avait levé toute interdiction de contact depuis plusieurs mois, le TPI a encore, en février 2019, rejeté la requête de l'appelant d'exécution du droit de visite tel que ressortant du jugement de janvier 2018, entré en force. Objectivement, et pour le bien de l'enfant, tout contact devait ainsi être particulièrement préparé, ce qui ne semble pas avoir été le cas, que ce soit tant durant la période d'interdiction de contact que postérieurement, à tout le moins jusqu'au jugement du TPI du 28 février 2019. C'est sans compter que l'appelant n'a aucunement démontré et prouvé la gravité objective d'une quelconque atteinte morale l'ayant subjectivement atteint et les circonstances de celle-ci, au-delà de sa courte allégation d'avoir souffert de cette séparation. En particulier, il sera relevé que l'appelant a lui-même admis que les contacts avec son fils étaient quasiment au point mort du fait, notamment, de ses séjours en Afrique et particulièrement de celui effectué durant toute l'année 2017. De la sorte, et au vu du contexte familial, les conditions d'une réparation pour tort moral ne sont pas données. Quant au préjudice économique allégué, les pièces communiquées par l'appelant ne sauraient conduire à le justifier. D'une part, la société G______ SA possède plusieurs administrateurs à teneur des pièces versées et l'appelant n'a aucune explication sur le fait qu'aucune mesure de représentation n'aurait été concrétisée en vue d'une ratification du contrat, alors même qu'un partenaire local en Afrique existerait également en la personne de M______. Par ailleurs, aucune date de prise d'effet du contrat n'est spécifiée dans la mesure où s'il a été signé par L______, ce qui n'est pas formellement établi, le 15 janvier 2018, la date à laquelle le contrat devait être signé par A______ a été laissée en blanc. Par ailleurs, le contrat litigieux vise à la mise à disposition de trois camions équipés et sécurisés capables de transporter 40 tonnes de bauxite à chaque voyage dont la société G______ SA serait censément propriétaire selon les termes mêmes du contrat. Or, dans sa requête au MP, l'appelant a indiqué que G______ SA ne disposait que d'un véhicule, un P______/2______ [marque, modèle], au sujet duquel une photocopie d'une déclaration de mise en circulation dont la validité à janvier 2018 ou la date d'émission ne ressort pas, mais dont le calcul de frais d'exploitation joint aux documents versés à la procédure indique qu'il aurait une capacité de transport de 11 tonnes. Il a encore été précisé dans la requête que G______ SA allait devoir louer deux autres camions pour honorer les termes du contrat. Rien n'indique cependant que tel allait pouvoir bien être le cas conformément au contrat portant sur trois véhicules équipés et sécurisés, pas plus que le fait que la société O______ allait accepter les conditions revues telles que précisées par l'appelant. Il sied enfin de rappeler qu'à la même période, ce dernier était à Genève, à tout le moins depuis le 10 janvier 2018, sans qu'il n'ait aucunement signalé dans le cadre de ses auditions qu'il était attendu pour la signature d'un contrat important, notamment lorsqu'il a répondu aux questions du MP sur G______ SA le 12 janvier 2018 et alors même qu'il a fait état dans le formulaire relatif à sa situation personnelle d'un revenu mensuel de CHF 4'000.- ou de CHF 6'000.- devant le MP, soit, sur une année, de 4 à 2.5 fois inférieur à la somme qu'il réclame pour une activité de moins de 12 mois. En outre, alors que l'appelant était libre de ses mouvements et pouvait quitter la Suisse dès le 24 juillet 2018, il est quelque peu étonnant que ce ne soit qu'à mi-octobre 2018 qu'il se soit fait communiquer les pièces dont il se prévaut, son avocat se manifestant auprès du MP qu'en mars 2019 à cet égard. En définitive, et pour autant qu'il eut fallu entrer en matière, il n'y a aucun dommage économique prouvé et établi. Aux motifs qui précèdent, le jugement sera confirmé et l'appel rejeté sur les requêtes en indemnisation.</w:t>
      </w:r>
    </w:p>
    <w:p>
      <w:r>
        <w:rPr>
          <w:b/>
        </w:rPr>
        <w:t>E. 5</w:t>
      </w:r>
    </w:p>
    <w:p>
      <w:r>
        <w:t>L'appelant succombant entièrement dans le cadre de son appel, il en supportera les frais comprenant un émolument d'arrêt de CHF 2'000.- (art. 428 CPP). Il n'y a pas lieu de revoir les frais de première instance (art. 426 CPP).</w:t>
      </w:r>
    </w:p>
    <w:p>
      <w:r>
        <w:rPr>
          <w:b/>
        </w:rPr>
        <w:t>E. 6</w:t>
      </w:r>
    </w:p>
    <w:p>
      <w:r>
        <w:t>Considéré globalement, l'état de frais produit par M e B______, défenseur d'office de A______, satisfait les exigences légales et jurisprudentielles régissant l'assistance judiciaire en matière pénale. Sa rémunération sera partant arrêtée à CHF 935.-, correspondant à 4h15 d'activité au tarif de CHF 200.-/heure plus la majoration forfaitaire de 10%.</w:t>
      </w:r>
    </w:p>
    <w:p>
      <w:r>
        <w:rPr>
          <w:b/>
        </w:rPr>
        <w:t>E. 7</w:t>
      </w:r>
    </w:p>
    <w:p>
      <w:r>
        <w:t>M e B______ recourt contre la décision d'indemnisation de son état de frais par le TP.</w:t>
      </w:r>
    </w:p>
    <w:p>
      <w:r>
        <w:rPr>
          <w:b/>
        </w:rPr>
        <w:t>E. 7.1</w:t>
      </w:r>
    </w:p>
    <w:p>
      <w:r>
        <w:t>Dans le cadre des mandats d'office, l'Etat n'indemnise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écartant la rédaction de conclusions civiles en appel reprenant celles déposées en première instance). La majoration forfaitaire de 10% lorsque le temps facturé excède 30 heures ( ACPR/352/2015 du 25 juin 2015) couvre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 ACPR/756/2016 du 24 novembre 2016 consid. 5.2.). Ainsi, les communications et courriers divers sont en principe inclus, de même que d'autres documents ne nécessitant pas ou peu de motivation ou autre investissement particulier en termes de travail juridique, tels de brèves observations ou déterminations, notamment au Tribunal des mesures de contraintes ou sur la prolongation de la détention ( ACPR/678/2016 du 24 octobre 2016 consid. 2.2.).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 ACPR/774/2016 du 6 décembre 2016 consid. 6.4. iii). La réception et lecture de pièces, procès-verbaux, ordonnances et jugements, plus particulièrement lorsqu'ils ne tiennent que sur quelques pages et quand ils donnent gain de cause à la partie assistée, ou encore n'appellent pas de réaction notamment parce qu'ils ne font que fixer la suite de la procédure ou ne sont pas susceptibles de recours sur le plan cantonal, est également couverte par le forfait ( ACPR/774/2016 du 6 décembre 2016 précité ; ACPR/209/2017 du 28 mars 2017 consid. 6.1.). Les entretiens avec la famille du prévenu ne sont en principe pas indemnisés par l'assistance juridique, ne relevant pas de la défense ( AARP/295/2015 du 12 juillet 2015 consid. 8.1.4.4 et 8.2.2.2 confirmé sur ce point par la décision de la Cour des plaintes du Tribunal pénal fédéral BB.2015.85 du 12 avril 2016 consid. 3.4 ; AARP/500/2013 du 28 octobre 2013).</w:t>
      </w:r>
    </w:p>
    <w:p>
      <w:r>
        <w:rPr>
          <w:b/>
        </w:rPr>
        <w:t>E. 7.2</w:t>
      </w:r>
    </w:p>
    <w:p>
      <w:r>
        <w:t>En l'espèce, il apparaît que la réduction de 4h pour entretiens client opérée par le TP est trop importante, des entretiens ponctuels avec le client pouvant s'avérer nécessaires même en dehors d'une période d'instruction devant le MP, tout en observant une concentration des problématiques à évoquer. Ainsi, il apparaît que les durées d'entretiens client entre le 27 février et le 3 juillet 2018, ainsi qu'entre le 22 novembre et le 4 décembre 2018 sont excessives mais ne seront réduites que de 3h au total. La durée de 30mn consacrée le 21 août 2018 au recours à la CPR contre l'ordonnance de jonction du 16 août 2018 est admise. En effet, il apparaît que cette jonction était superflue, le prévenu n'étant en rien concerné par les faits faisant l'objet d'une nouvelle plainte et le MP ayant prononcé une disjonction le 9 octobre 2018. En outre, une durée de 3h sera admise pour la rédaction des conclusions en indemnisation de décembre 2022 adressées au TP (la durée de rédaction des conclusions en indemnisation adressées au MP en décembre 2021 ayant d'ores et déjà été déduite par le recourant). En revanche, il ne sera pas tenu compte de l'entretien avec le beau-père et la majoration forfaitaire sera maintenue à 10% vu la durée totale indemnisée. C'est ainsi une majoration de 3h30 qui sera ajoutée aux 37h35 admises par le premier juge, le total de l'indemnisation s'élevant à 41h05 au tarif horaire de CHF 200.-, soit un total de CHF 8'216.65, plus la majoration forfaitaire en CHF 821.65, soit CHF 9'038.30 auxquels s'ajouteront les CHF 1'100.- correspondant aux 11 déplacements, soit un total général de CHF 10'138.30. Conformément au recours, il n'y a pas lieu d'allouer la TVA sur ce montant.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