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P/15649/2018 vom 21. Mai 2019</w:t>
      </w:r>
    </w:p>
    <w:p>
      <w:r>
        <w:t>GE Cour de justice, 2019-05-21, FR</w:t>
      </w:r>
    </w:p>
    <w:p>
      <w:r>
        <w:rPr>
          <w:b/>
        </w:rPr>
        <w:t xml:space="preserve">Quelle: </w:t>
      </w:r>
      <w:r>
        <w:t>https://mcp.opencaselaw.ch/entscheid/ge_gerichte_P_15649_2018</w:t>
      </w:r>
    </w:p>
    <w:p>
      <w:r>
        <w:t>FR: GE_GERICHTE P/15649/2018 du 21 mai 2019</w:t>
      </w:r>
    </w:p>
    <w:p>
      <w:r>
        <w:t>IT: GE_GERICHTE P/15649/2018 del 21 maggio 2019</w:t>
      </w:r>
    </w:p>
    <w:p>
      <w:pPr>
        <w:pStyle w:val="Heading2"/>
      </w:pPr>
      <w:r>
        <w:t>Regeste</w:t>
      </w:r>
    </w:p>
    <w:p>
      <w:r>
        <w:t>DÉFENSE D'OFFICE ; CAS GRAVE ; COMPLEXITÉ DE LA PROCÉDURE | CPP.132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réunir les conditions d'une défense d'office au sens de l'art. 132 CPP.</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3.2</w:t>
      </w:r>
    </w:p>
    <w:p>
      <w:r>
        <w:t>En l'espèce, le Tribunal de police n'a pas analysé la documentation remise par le recourant à l'appui de sa situation financière. La question de son indigence peut toutefois rester ouverte vu ce qui suit. Force est tout d'abord de constater que la peine pécuniaire concrète à laquelle le recourant a été condamné est inférieure au seuil des 120 jours-amende à partir duquel il y a lieu de considérer que la peine n'est pas de peu de gravité. Peu importe dès lors que sa faute aurait été qualifiée d'importante par le Tribunal de police. À cela s'ajoute que l'examen des circonstances du cas d'espèce ne permet pas de retenir que la cause présente des difficultés particulières, du point de vue de l'établissement des faits ou des questions juridiques soulevées, que le recourant n'aurait pas été en mesure de résoudre seul. Les faits et dispositions légales applicables sont clairement circonscrits et ne présentent aucune difficulté de compréhension ou d'application pour le recourant, qui maîtrise la langue française. Celui-ci a du reste parfaitement compris ce qui lui était reproché et a donné des explications précises à la police, puis au Ministère public et enfin au Tribunal de police. Enfin, le fait de solliciter l'audition d'un témoin, avec lequel il aurait passé la soirée, ne nécessitait à l'évidence pas l'assistance d'un conseil. Ni pour l'entendre, eu égard à l'absence de difficultés particulières au sujet des faits, ce d'autant que l'audition dudit témoin n'a pas eu lieu car jugée inutile par le Tribunal. Partant, la condition de la complexité de la procédure n'est pas réalisée.</w:t>
      </w:r>
    </w:p>
    <w:p>
      <w:r>
        <w:rPr>
          <w:b/>
        </w:rPr>
        <w:t>E. 4</w:t>
      </w:r>
    </w:p>
    <w:p>
      <w:r>
        <w:t>Justifiée, l'ordonnance querellée sera donc confirmée et le recours, rejeté.</w:t>
      </w:r>
    </w:p>
    <w:p>
      <w:r>
        <w:rPr>
          <w:b/>
        </w:rPr>
        <w:t>E. 5</w:t>
      </w:r>
    </w:p>
    <w:p>
      <w:r>
        <w:t>La procédure de recours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