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P/15645/2015 vom 10. Juli 2018</w:t>
      </w:r>
    </w:p>
    <w:p>
      <w:r>
        <w:t>GE Cour de justice, 2018-07-10, FR</w:t>
      </w:r>
    </w:p>
    <w:p>
      <w:r>
        <w:rPr>
          <w:b/>
        </w:rPr>
        <w:t xml:space="preserve">Quelle: </w:t>
      </w:r>
      <w:r>
        <w:t>https://mcp.opencaselaw.ch/entscheid/ge_gerichte_P_15645_2015</w:t>
      </w:r>
    </w:p>
    <w:p>
      <w:r>
        <w:t>FR: GE_GERICHTE P/15645/2015 du 10 juillet 2018</w:t>
      </w:r>
    </w:p>
    <w:p>
      <w:r>
        <w:t>IT: GE_GERICHTE P/15645/2015 del 10 luglio 2018</w:t>
      </w:r>
    </w:p>
    <w:p>
      <w:pPr>
        <w:pStyle w:val="Heading2"/>
      </w:pPr>
      <w:r>
        <w:t>Regeste</w:t>
      </w:r>
    </w:p>
    <w:p>
      <w:r>
        <w:t>FAUX TÉMOIGNAGE ; EFFET ; PROCÉDURE PÉNALE | CPP.319; CP.307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En tant que le recourant critique à nouveau le fait pour le Ministère public d'avoir, le 18 août 2015, suspendu l'instruction de sa plainte pour faux témoignage jusqu'à droit connu dans la procédure P/1______/2014 à l'origine de sa dénonciation pour faux témoignage, il est forclos, le recours qu'il avait interjeté à l'époque contre cette décision ayant au demeurant été rejeté.![endif]&gt;![if&gt;</w:t>
      </w:r>
    </w:p>
    <w:p>
      <w:r>
        <w:rPr>
          <w:b/>
        </w:rPr>
        <w:t>E. 4</w:t>
      </w:r>
    </w:p>
    <w:p>
      <w:r>
        <w:t>Le recourant estime ensuite avoir été condamné sur la base de témoignages mensongers, soit de preuves illégales, raison pour laquelle l'instruction de la présente cause devait être reprise, aux fins de l'établir.![endif]&gt;![if&gt;</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w:t>
      </w:r>
    </w:p>
    <w:p>
      <w:r>
        <w:rPr>
          <w:b/>
        </w:rPr>
        <w:t>E. 4.2</w:t>
      </w:r>
    </w:p>
    <w:p>
      <w:r>
        <w:t>L'art. 307 CP réprime le fait, pour un témoin, de déposer faussement sur les faits de la cause. Une information est fausse si elle ne correspond pas à la vérité objective (B. CORBOZ, Les infractions en droit suisse, vol. II , 3ème éd., 2010, n. 32 ad art. 307 CP), si le témoin affirme un fait ou en nie l’existence d’une manière contraire à la vérité, en particulier lorsque les événements ne se sont pas déroulés de la façon décrite;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(B. CORBOZ, op. cit., n. 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(B. CORBOZ, op. cit., p. 565). Sur le plan subjectif, l'infraction de l'art. 307 CP doit être intentionnelle, mais le dol éventuel suffit (B. CORBOZ, ibid. ).</w:t>
      </w:r>
    </w:p>
    <w:p>
      <w:r>
        <w:rPr>
          <w:b/>
        </w:rPr>
        <w:t>E. 4.3</w:t>
      </w:r>
    </w:p>
    <w:p>
      <w:r>
        <w:t>Il est admis que tant que la procédure pénale à l'origine de la dénonciation pour faux témoignage n'est pas terminée, il est impossible de déterminer si les prétendues fausses déclarations auront ou non une quelconque influence sur le jugement à rendre ( ACPR/57/2013 du 11 février 2013).</w:t>
      </w:r>
    </w:p>
    <w:p>
      <w:r>
        <w:rPr>
          <w:b/>
        </w:rPr>
        <w:t>E. 4.4</w:t>
      </w:r>
    </w:p>
    <w:p>
      <w:r>
        <w:t>En l'espèce, force est tout d'abord de constater que les témoignages litigieux s'inscrivent dans le cadre du volet G______ exclusivement, de sorte que le renvoi du dossier à l'autorité cantonale s'agissant du volet L______ est totalement irrelevant pour appuyer la thèse du recourant. Il résulte ensuite de l'arrêt du Tribunal fédéral du 11 janvier 2018 que la culpabilité du recourant du chef de corruption passive, s'agissant du volet G______ – dans laquelle les témoignages allégués de mensongers sont intervenus –, est définitivement établie. Que lesdites déclarations aient pu influencer ou non le jugement à rendre ne veut pas encore dire qu'elles seraient fausses, le recourant se limitant juste à affirmer qu'elles seraient contradictoires. Or, dans son arrêt, le Tribunal fédéral retient que le fait pour le recourant d'avoir contesté les accusations de B______ – lesquelles étaient corroborées par C______ – de manière constante et avec force était totalement impropre à rendre arbitraires la valeur probante accordée par l'autorité précédente auxdites preuves – celle-ci les tenant pour claires, constantes, concordantes et finalement crédibles – et, partant, l'appréciation des faits en découlant. Il était par ailleurs établi par la procédure que le repas et la demande litigieuse avaient bel et bien eu lieu, de sorte que la non-détermination de la date précise de ce repas, pas plus que la déclaration à une reprise de B______ que ce repas aurait eu lieu début mai 2010 n'étaient déterminantes (cf. arrêt du Tribunal fédéral du 11 janvier 2018 consid. 4.4.) Enfin, en tant que A______ invoquait que les déclarations de B______ et de C______ étaient contradictoires, il tentait en réalité d'imposer sa propre appréciation de la valeur probante à donner aux différents témoignages et sa propre version des faits sur celles de l'autorité précédente, de surcroît de façon non convaincante. C'est ainsi à bon droit que le Ministère public a considéré qu'en sollicitant la ré-audition des témoins B______, C______ et D______ au motif qu'ils auraient tenu des propos contradictoires sur des points essentiels du litige, le recourant tentait une nouvelle fois d'imposer sa version des faits, laquelle était contredite par les éléments objectifs du dossier, dont les témoignages de tierces personnes. Les déclarations des témoins B______, C______ et D______ ayant été expressément tenues pour crédibles, il n'y avait donc pas lieu, faute de tout autre élément probant, de donner suite aux réquisitions de preuve sollicitées, lesquelles, au demeurant, ne sont pas de nature à remettre en cause cette constatation.</w:t>
      </w:r>
    </w:p>
    <w:p>
      <w:r>
        <w:rPr>
          <w:b/>
        </w:rPr>
        <w:t>E. 5</w:t>
      </w:r>
    </w:p>
    <w:p>
      <w:r>
        <w:t>Justifiée, l'ordonnance querellée sera donc confirmée et le recours, rejeté.</w:t>
      </w:r>
    </w:p>
    <w:p>
      <w:r>
        <w:rPr>
          <w:b/>
        </w:rPr>
        <w:t>E. 6</w:t>
      </w:r>
    </w:p>
    <w:p>
      <w:r>
        <w:t>Le recourant, qui succombe, supportera les frais envers l'État, qui seront fixés en totalité à CHF 1'000.- (art. 428 al. 1 CPP et 13 al. 1 du Règlement fixant le tarif des frais en matière pénale, RTFMP ; E 4 10.03), émolument de décision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