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P/15618/2018 vom 27. Februar 2019</w:t>
      </w:r>
    </w:p>
    <w:p>
      <w:r>
        <w:t>GE Cour de justice, 2019-02-27, FR</w:t>
      </w:r>
    </w:p>
    <w:p>
      <w:r>
        <w:rPr>
          <w:b/>
        </w:rPr>
        <w:t xml:space="preserve">Quelle: </w:t>
      </w:r>
      <w:r>
        <w:t>https://mcp.opencaselaw.ch/entscheid/ge_gerichte_P_15618_2018</w:t>
      </w:r>
    </w:p>
    <w:p>
      <w:r>
        <w:t>FR: GE_GERICHTE P/15618/2018 du 27 février 2019</w:t>
      </w:r>
    </w:p>
    <w:p>
      <w:r>
        <w:t>IT: GE_GERICHTE P/15618/2018 del 27 febbraio 2019</w:t>
      </w:r>
    </w:p>
    <w:p>
      <w:pPr>
        <w:pStyle w:val="Heading2"/>
      </w:pPr>
      <w:r>
        <w:t>Regeste</w:t>
      </w:r>
    </w:p>
    <w:p>
      <w:r>
        <w:t>DÉFENSE D'OFFICE;PRÉVENU;DÉNUEMENT | CP.158;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de le mettre au bénéfice d'une défense d'office.</w:t>
      </w:r>
    </w:p>
    <w:p>
      <w:r>
        <w:rPr>
          <w:b/>
        </w:rPr>
        <w:t>E. 2.1</w:t>
      </w:r>
    </w:p>
    <w:p>
      <w:r>
        <w:t>En dehors du cas de défense obligatoire visé à l'art. 130 CPP - dont aucune des parties ne prétend qu'il serait réalisé ici -,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2.2</w:t>
      </w:r>
    </w:p>
    <w:p>
      <w:r>
        <w:t>Une personne est indigente lorsqu'elle n'est pas en mesure d'assumer les frais de la procédure sans porter atteinte au minimum nécessaire à son entretien et à celui de sa famille. Pour déterminer l'impécuniosité, il convient de prendre en considération l'ensemble de la situation financière du requérant, celui-ci devant indiquer de manière complète et établir autant que possible ses revenus, sa situation de fortune et ses charges. Seules les dépenses réellement acquittées sont susceptibles d'entrer dans le calcul du minimum vital (arrêt du Tribunal fédéral 1B_347/2018 du 10 janvier 2019 consid. 3.1 et les références citées). Le cas du prévenu dont les biens sont placés sous séquestre par l'autorité pénale peut être, selon les circonstances, assimilé à une situation d'indigence (Y. JEANNERET/ A. KUHN/ C. PERRIER DEPEURSINGE (éds), Commentaire romand : Code de procédure pénale suisse , 2ème éd., Bâle 2019, n. 59a ad art. 132).</w:t>
      </w:r>
    </w:p>
    <w:p>
      <w:r>
        <w:rPr>
          <w:b/>
        </w:rPr>
        <w:t>E. 2.3</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Lorsqu'elle nomme le défenseur d'office, la direction de la procédure prend en considération les souhaits du prévenu dans la mesure du possible (art. 133 al. 2 CPP).</w:t>
      </w:r>
    </w:p>
    <w:p>
      <w:r>
        <w:rPr>
          <w:b/>
        </w:rPr>
        <w:t>E. 2.5</w:t>
      </w:r>
    </w:p>
    <w:p>
      <w:r>
        <w:t>En l'espèce, les comptes bancaires du prévenu en Suisse sont séquestrés et il allègue que ses biens font l'objet de séquestres en France, en Grèce et à Monaco. Cette allégation, qui ne semble pas être contredite, est rendue vraisemblable par les pièces produites faisant état d'une procédure pénale à Monaco, État dans lequel le recourant est désormais assigné à résidence depuis juin 2020. Les documents relatifs à sa nouvelle activité de consulting dans le domaine maritime rendent vraisemblable que le contrat conclu en janvier 2020 a été résilié par sa cliente. Compte tenu de la crise économique mondiale actuelle, il paraît plausible qu'il n'ait pas d'autres clients et on ne voit pas de quelle autre façon il pourrait rapporter ce fait négatif. Le recourant établit en outre avoir résilié de manière anticipée le contrat de bail du logement familial et avoir vendu son véhicule le plus luxueux, démontrant ainsi son besoin de liquidités. Partant, il y a lieu de considérer que le recourant a rendu suffisamment vraisemblable qu'il se trouve désormais dans une situation financière ne lui permettant pas d'assurer la prise en charge des honoraires de son conseil, étant relevé que la procédure pénale a débuté à Genève fin août 2018 de sorte qu'il paraît plausible que le recourant ait, en deux ans, épuisé ses ressources après la saisie de ses biens en Suisse et à l'étranger. Reste à déterminer si l'assistance d'un défenseur est justifiée pour sauvegarder ses intérêts.</w:t>
      </w:r>
    </w:p>
    <w:p>
      <w:r>
        <w:rPr>
          <w:b/>
        </w:rPr>
        <w:t>E. 2.6</w:t>
      </w:r>
    </w:p>
    <w:p>
      <w:r>
        <w:t>En l'occurrence, le recourant est prévenu de gestion déloyale (art. 158 CP) portant sur plus de USD 5.5 millions, en raison de soupçons de rétrocessions illégales, faits qu'il conteste, expliquant que les versements proviendraient de sa part de rémunération dans le cadre d'un partenariat conclu avec un ancien collaborateur de la partie plaignante. Ses avoirs en Suisse ont été séquestrés et il est assigné à résidence à Monaco, où il est domicilié. Il s'ensuit que la cause n'est pas de peu de gravité, le recourant étant passible d'une peine supérieure au plafond prévu par l'art. 132 al. 3 CPP. La procédure revêt en outre une complexité suffisante, tant en fait qu'en droit, pour justifier le besoin du recourant d'être assisté d'un avocat. Les conditions pour la désignation d'un défenseur d'office sont donc réalisées.</w:t>
      </w:r>
    </w:p>
    <w:p>
      <w:r>
        <w:rPr>
          <w:b/>
        </w:rPr>
        <w:t>E. 2.7</w:t>
      </w:r>
    </w:p>
    <w:p>
      <w:r>
        <w:t>L'octroi de l'assistance judiciaire rétroagit en principe au jour du dépôt de la demande (ATF 122 I 203 consid. 2f p. 208; arrêt 1B_205/2019 du 14 juin 2019 consid. 5 et les références citées). Partant, la défense d'office sera accordée avec effet au 5 juin 2020 et M e B______ désignée en cette qualité.</w:t>
      </w:r>
    </w:p>
    <w:p>
      <w:r>
        <w:rPr>
          <w:b/>
        </w:rPr>
        <w:t>E. 3</w:t>
      </w:r>
    </w:p>
    <w:p>
      <w:r>
        <w:t>Fondé, le recours sera dès lors admis et l'ordonnance querellée, annulée. Le recourant sera mis au bénéfice d'une défense d'office avec effet au 5 juin 2020.</w:t>
      </w:r>
    </w:p>
    <w:p>
      <w:r>
        <w:rPr>
          <w:b/>
        </w:rPr>
        <w:t>E. 4</w:t>
      </w:r>
    </w:p>
    <w:p>
      <w:r>
        <w:t>Le présent arrêt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