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P/1558/2014 vom 15. Dezember 2021</w:t>
      </w:r>
    </w:p>
    <w:p>
      <w:r>
        <w:t>GE Cour de justice, 2021-12-15, FR</w:t>
      </w:r>
    </w:p>
    <w:p>
      <w:r>
        <w:rPr>
          <w:b/>
        </w:rPr>
        <w:t xml:space="preserve">Quelle: </w:t>
      </w:r>
      <w:r>
        <w:t>https://mcp.opencaselaw.ch/entscheid/ge_gerichte_P_1558_2014</w:t>
      </w:r>
    </w:p>
    <w:p>
      <w:r>
        <w:t>FR: GE_GERICHTE P/1558/2014 du 15 décembre 2021</w:t>
      </w:r>
    </w:p>
    <w:p>
      <w:r>
        <w:t>IT: GE_GERICHTE P/1558/2014 del 15 dicembre 2021</w:t>
      </w:r>
    </w:p>
    <w:p>
      <w:pPr>
        <w:pStyle w:val="Heading2"/>
      </w:pPr>
      <w:r>
        <w:t>Regeste</w:t>
      </w:r>
    </w:p>
    <w:p>
      <w:r>
        <w:t>CP.157</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1.2.1.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en matière d'appréciation anticipée des preuves (arrêts du Tribunal fédéral 6B_896/2018 du 7 février 2019 consid. 2.1 ; 6B_463/2018 du 11 janvier 2019 consid. 1.1).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 1.2.2. En l'espèce, l'appelant a conclu, sans plaider, au report de l'audience et à la re-convocation du témoin I______. Or, la CPAR ne voit pas quels éléments pertinents supplémentaires cette mesure serait susceptible d’apporter au dossier, qui est en l’état d’être jugé. Cette personne, convoquée comme témoin de moralité et dont l’audition a été acceptée avant que l’appelant n’annonce son absence aux débats d’appel, n'a aucunement été amenée à constater combien gagnait la partie plaignante ni quels étaient ses horaires et conditions de travail exacts. Elle a déjà eu l'occasion de s'exprimer devant la juridiction des Prud'hommes et son témoignage figure intégralement au dossier. Son audition sur ces mêmes éléments n'apparaît pas utile. La réquisition de preuve est ainsi rejetée.</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Ainsi, en tant que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L'autorité de jugement dispose d'un large pouvoir dans l'appréciation des preuves (ATF 120 Ia 31 consid. 4b p. 40).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 du Tribunal fédéral 6B_324/2017 du 8 mars 2018 consid. 1.1). 2.2.1. Se rend coupable d’usure au sens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du Tribunal fédéral 6B_395/2007 du 14 novembre 2007 consid. 4.1).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En ce qui concerne l'inexpérience, il doit s'agir d'une inexpérience générale se rapportant au monde des affaires et non pas d'une inexpérience relative au contrat en cause (ATF 130 IV 106 consid. 7.3). Quant à la dépendance, le Tribunal fédéral a admis une situation de dépendance dans le cas d'une nièce ne parlant pas la langue du pays, ne connaissant personne dans la ville de domicile de son oncle et obéissant sans broncher à ce dernier, comme le veut la culture de son pays d'origine (arrêt du Tribunal fédéral 6B_973/2009 du 26 janvier 2010 consid. 2.1). La personne peut se trouver dans une situation de faiblesse pour plusieurs raisons, ce qui aggrave en principe le cas et sera pris en considération au stade de la fixation de la peine (B. CORBOZ, Les infractions en droit suisse, vol. I , 3 ème éd., Berne 2010, n° 10 ad art. 157). La dépendance a également été retenue dans la situation d'une employée de maison ayant un statut irrégulier, ne connaissant pas la langue, étant dans la crainte d'une expulsion et s'étant vue confisquer son passeport par la maîtresse de maison, dès lors qu'elle était corvéable à merci (Jugement du Tribunal du IIe arrondissement pour les districts d'Hérens et Conthey du 26 août 1996, Ministère public et dame Y. c/ dame X., in RVJ 1997, p. 313). L'auteur doit ensuite exploiter la situation de faiblesse dans laquelle se trouve la victime, soit qu'il ait utilisé consciemment cette situation, en vue de l'obtention d'un avantage pécuniaire (arrêt du Tribunal fédéral 6B_395/2007 du 14 novembre 2007 consid. 4.1). Cet avantage patrimonial doit en outre avoir été fourni ou promis en échange d'une prestation. L'usure ne peut ainsi intervenir que dans le cadre d'un contrat onéreux (ATF 130 IV 106 consid. 7.2 ; arrêt du Tribunal fédéral 6B_395/2007 du 14 novembre 2007 consid. 4.1). Il est encore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 elle doit s'imposer comme frappante aux yeux de tout client (ATF 92 IV 132 consid. 1 p. 134 s. ; arrêt du Tribunal fédéral 6S.6/2007 du 19 février 2007 consid. 3.1). Dans la doctrine, une limite de l'ordre de 20% est évoquée pour les domaines réglementés; pour les autres domaines, il y a usure, dans tous les cas, dès 35 % (arrêts du Tribunal fédéral 6B_875/2020 du 15 avril 2021 consid. 4.1 ; 6B_918/2018 du 24 avril 2019 consid. 2.4.3 ; d'un autre avis : U. CASSANI, Liberté contractuelle et protection pénale de la partie faible: l'usure, une infraction en quête de sens, in : Le contrat dans tous ses états , Berne 2004, p. 144, qui estime qu'il n'existe une disproportion évidente qu'à partir de 50%). La jurisprudence considère comme décisive la valeur patrimoniale effective, c'est-à-dire la valeur de la prestation calculée en tenant compte de toutes les circonstances (cf. ATF 130 IV 106 consid. 7.2 p. 109 ; 93 IV 85 consid. 2 p. 88 ; arrêt du Tribunal fédéral 6B_395/2007 du 14 novembre 2007 consid. 4.1). Enfin, cette disproportion doit être en lien de causalité avec la situation de faiblesse de la victime. 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partie à accepter la disproportion évidente entre les prestations (ATF 106 IV 106 consid. 7.2). 2.2.2. En 2010 et 2011, un travailleur sans qualification particulière à temps complet avait droit, selon l'art.18 al. 1 let. c du contrat type de travail (CTT) en vigueur à cette période, à un salaire minimum de CHF 3'575.-, constitué de CHF 2'585.- en espèces et de CHF 990.- en nature pour la nourriture (CHF 645.-) et le logement (CHF 345.-). En 2012, ce même travailleur avait droit, selon l'article 10 al. 1 let. c CTT et l'annexe en vigueur à cette période, à un salaire minimum de CHF 3'625.-, constitué de CHF 2'635.- en espèces et des montants susmentionnés pour le gîte et le couvert.À teneur des textes en vigueur, l'horaire maximum de l'employé était de 45 heures par semaine et le droit aux vacances de quatre semaines par année. 2.3.1. L’intimée a livré un récit constant et cohérent sur ce qui l'avait poussée à accepter la proposition du couple A______/E______ de venir à Genève travailler à son service, soit sa situation difficile et les promesses de son employeur d'une vie meilleure. Elle a également invariablement relaté ses années passées auprès de l’appelant, en détaillant ses tâches et ses conditions de vie. Elle a d’emblée décrit avoir eu la charge de la garde des enfants, en particulier la cadette qui n'allait plus à la crèche, ainsi que du ménage et des repas, tandis qu’elle ne pouvait aller dans sa chambre que tard le soir, notamment en raison des invitations régulières à dîner à domicile organisées par le couple A______/E______, et ne sortait que pour amener et chercher l'aîné à l'école et les deux enfants à leurs diverses activités. Elle a précisé ses horaires de travail, y compris les temps de pause dont elle bénéficiait. C’est aussi de manière constante qu’elle a rapporté avoir reçu comme unique contreprestation CHF 100.- par mois ainsi que la gratuité du logement et de la nourriture. De la même façon elle a relaté avoir à plusieurs reprises évoqué ses conditions de travail et son souhait de rentrer au O______ à son employeur, l'épouse de l'appelant lui rétorquant qu'elle ne servait à rien dans cette famille, qu'elle devait s'estimer contente d'avoir pu quitter le O______ et qu'elle devrait rembourser une partie des cotisations sociales et s'acquitter seule de son billet d'avion si elle souhaitait partir. 2.3.2. Son récit devant les autorités pénales correspond aux déclarations faites auprès du BAC, du Syndicat et de la Mission permanente suisse, ce qui est un gage de sincérité et reflète un vécu. 2.3.3. Ses déclarations sur sa situation difficile au O______ sont renforcées par celles du témoin K______ qui a indiqué, avant de revenir sur ses déclarations, qu'elle était seule au O______ avant de venir à Genève, étant précisé que ses rétractations doivent être appréhendées avec réserve compte tenu de ses liens avec l'appelant. Le témoin K______ a également confirmé, de même queI______ devant la juridiction des prud'hommes, avoir été invité à dîner régulièrement par les A______/E______ et avoir vu l'intimée travailler à ces occasions, les enfants se couchant tard. Celle-ci ne dînait pas ni ne s'asseyait avec les invités. I______ a précisé qu'elle avait également vu l'intimée s'occuper des enfants lors d'invitations ayant eu lieu le week-end, ce qui tend à corroborer le fait que l'intéressée n'avait pas ce temps à disposition pour se reposer ou s'adonner à ses loisirs. Vont également en ce sens les déclarations du témoin I______ selon lesquelles la partie plaignante n'avait pas d'amis à Genève. Si les deux témoins ont indiqué que l'appelant était une bonne personne et qu'ils n'avaient pas constaté de problèmes particuliers entre les parties durant la relation de travail, il ressort néanmoins de leur témoignage que dans leur culture, les hommes étaient "les chefs à la maison" et que "C______ était "une fille dans la maison" et était là pour faire ce qu'il y avait à faire", I______ ayant ajouté que l'intimée lui avait confié ne gagner que CHF 100.- par mois, qu'elle souhaitait rentrer au O______ et que l'épouse de l'appelant voulait que tout soit "nickel" à l'appartement, ce qui donne encore du crédit à la version de l'intimée sur ses conditions de travail. Enfin, il ressort des pièces bancaires au dossier que les paiements à la crèche ont cessé le mois précédent l'arrivée de l'intimée, ce qui confirme que celle-ci s'occupait de la cadette du couple toute la journée, conformément à ses déclarations et contrairement à celles de l'appelant, dont la crédibilité s'en trouve largement entachée. 2.3.4. Les constats et diagnostics posés par les médecins ayant examiné la partie plaignante vont dans le sens d’un événement traumatisant. Les documents produits font en substance état d'un stress post-traumatique en lien avec ses années au service de l'appelant, le tableau clinique étant d'ailleurs classiquement présent chez les victimes de traite d'êtres humains. 2.3.5. À cela s'ajoute que la thèse de l'appelant selon laquelle l'intimée avait déposé une plainte injustifiée à son encontre afin de pouvoir rester en Suisse et obtenir le statut de réfugiée, ne trouve aucune assise dans le dossier. Au contraire, la partie plaignante a toujours indiqué avoir exprimé à son employeur son souhait de rentrer au O______, ce qui est confirmé par les déclarations de I______, ainsi qu'avoir vécu cette procédure comme une épreuve, sous la forme du rejet des siens, déclaration corroborée par les constats médicaux et le témoin J______. 2.3.6. Face à un récit probant, l'appelant a quant à lui varié dans ses déclarations sur de nombreux points. Il s'est notamment contredit sur la façon dont il avait recruté l'intimée, indiquant dans un premier temps qu'il connaissait toute sa famille raison pour laquelle il l'avait estimée adéquate pour le poste de nounou, pour ensuite revenir sur ses déclarations et affirmer qu'il ne connaissait en réalité rien d'elle, si ce n'était qu'elle ne se trouvait pas dans une situation particulièrement difficile. Ce changement de version ne convainc pas, cela d'autant plus à la lumière des premières déclarations du témoin K______ à ce sujet. 2.3.7. Il s'est également contredit au sujet du contrat applicable et du montant dû à la partie plaignante à titre de salaire. Il n'a d'ailleurs fourni aucune explication quant à la raison de l'existence de deux contrats parallèles distincts, ce qui tend à le décrédibiliser. Ainsi, l'appelant adans un premier temps admis qu'il rémunérait l'intimée selon les normes salariales O______, étant lui-même soumis à ce régime en tant qu'employé du gouvernement O______ et ne pouvant dès lors nullement se permettre d'acquitter un salaire calculé selon le droit suisse. Il a ajouté que cela avait été convenu contractuellement avec son employée. L'on comprend ainsi qu'il se référait alors au contrat en langue bantoue prévoyant le paiement d'un salaire de Q______ 150'000.- [monnaie du O______]. Percevant à l'époque, selon ses propres explications, lui-même un revenu mensuel équivalent à USD 3'500.- (en plus du paiement par son employeur de son logement et ses assurances sociales) et étant relevé que sa femme était étudiante, les explications qui précèdent sont cohérentes. L'appelant a par ailleurs indiqué que le montant de CHF 1'000.- correspondait à un salaire de ministre au O______, qu'il était facile d'exercer le métier de nounou en Suisse et que s'il n'avait pas été satisfait des prestations de l'intimée, il avait le pouvoir de la renvoyer au O______ à tout instant, ce qui témoigne du peu de considération qu'il lui portait et permet d'accorder du crédit aux déclarations de cette dernière sur le fait qu'elle était constamment rabaissée durant la relation de travail. 2.3.8. Ce n'est que lors de sa seconde audition en CRI, puis sous la plume de son conseil que l’appelant a expliqué avoir rémunéré l'intimée à hauteurde CHF 2'585.- mensuels bruts, dont CHF 1'000.- en espèces, conformément au contrat établi en langue française signé par l'intimée, ou encore, selon ses explications complémentaires distinctes, de CHF 3'550.-, dont CHF 1'000.- en espèces. Ces déclarations confuses et contradictoires sont peu crédibles, dans la mesure où le contrat évoqué ne mentionne nullement le paiement d'un salaire de CHF 1'000.- en espèces, mais de CHF 2'585.-, en plus du logement et de la nourriture, ce qui aurait été conforme au droit suisse. L'appelant n'a par ailleurs produit aucune pièce démontrant le paiement de ce montant en espèces chaque mois, comme des relevés bancaires prouvant les retraits cash nécessaires à ces fins. Les explications de l'appelant pour justifier le paiement de CHF 1'000.- en espèces, outre le fait que ce montant ne ressort pas du contrat invoqué, sont inconsistantes. Il ne lui était en effet pas possible de connaître au début de la relation de travail les dépenses mensuelles de l'intimée en voyages et produits de beauté, outre que celles-ci sont contestées. Le montant articulé par l'appelant à ce propos, soit CHF 650.-, est en tout état de cause dénué de toute crédibilité au vu de la situation de l'intimée. Les déductions LPP évoquées par l'appelant ne correspondent quant à elles pas aux montants indiqués par l'OCAS. Les déductions mensuelles alléguées pour le prix du billet d'avion de CHF 4'000.-, soit CHF 133.-, sur ce qui correspondrait, à comprendre son tableau, à 30 mois de relation de travail, ne sont pas davantage convaincantes, puisqu'il ne pouvait pas connaître à l'avance la durée de celle-ci. En outre, l'appelant a lui-même indiqué qu'il ne le lui avait finalement pas payé malgré ce qui était, selon lui, contractuellement dû, étant relevé que seul le contrat en langue bantoue l'obligeait en ce sens. 2.3.9. Au vu de ce qui précède, la CPAR retient que l'appelant a établi un contrat en langue bantoue pour son employée prévoyant un salaire minime et un contrat officiel pour les autorités suisses mentionnant le salaire légal en suisse, tout en payant les cotisations sociales dues, alors qu'il ne la rémunérait en réalité que CHF 100.- par mois, en plus de la nourriture et du logement. Il importe peu que l'intimée ait également signé le contrat rédigé en français, dans la mesure où, comme elle l'a expliqué, elle s'en remettait à la famille A______/E______ pour toutes ces questions, n'y connaissant rien. Elle n'était de toute façon pas en mesure de comprendre ce document, preuve en est si besoin, sa nécessité d'être assistée par une interprète durant toute la procédure. Le fait qu'elle ait éventuellement pu envoyer des petites sommes d'argent à sa famille au O______ n'y change rien non plus, étant précisé qu'elle ne disposait de toute façon pas de temps pour dépenser ses très maigres revenus. 2.3.10. Les explications de l'appelant selon lesquelles l'intimée n'effectuait que cinq heures de travail journalier au lieu des huit heures prévues par le contrat sont totalement inconsistantes et de surcroît en contradiction avec les éléments du dossier comme mentionné. Les deux contrats figurant au dossier sont totalement muets à ce propos. 2.3.11. L'absence de collaboration de l'appelant face aux courriers du BAC, du SsF et de la Mission permanente ainsi que sa fuite et son abandon de poste à Genève suite aux réclamations de la partie plaignante sont autant d’éléments supplémentaires à charge. 2.3.12. En conclusion, la CPAR retient, à l'instar du premier juge, que l'ensemble des déclarations de l'intimée, crédible, contrairement à celles de l'appelant, est établi. 2.4.1. Sous l’angle de l’usure, à l'exception d'un total de tout au plus quelques milliers de francs reçus de l'appelant, du logement et de nourriture, la partie plaignante n'a perçu aucune contreprestation pour avoir consacré tout son temps à s'occuper de la garde des enfants de l'appelant et à effectuer des tâches ménagères durant plus de deux ans. L’état de gêne et de dépendance est manifeste compte tenu du contexte familial et culturel, qui la rendait corvéable à merci. Les deux témoins ont fait part de la culture O______ où les femmes et les "filles" font ce qu'il y a à faire. Son inexpérience, son jeune âge et son ignorance de la langue française et anglaise, amènent à considérer que l’intimée méconnaissait le domaine des relations du travail et son droit à être rémunérée selon les standards suisses. Elle avait d’autant moins de raisons de s’en rendre compte qu’elle était particulièrement isolée, ce que le témoignage de I______ corrobore, faisant état d'une personne discrète, qui n'avait pas d'amis à Genève. Dans ces conditions, l’intimée a assurément été entravée dans sa liberté de décision. Le fait qu'elle n'ait potentiellement pas émis de plaintes durant la relation de travail alors qu'elle se serait rendue seule à des entretiens devant les autorités suisses dans le cadre du renouvellement de son autorisation de séjour, ce qui n'est d'ailleurs pas prouvé au dossier, n'est pas pertinent, la peur et l'ignorance du système pouvant largement expliquer un tel silence. Il ne fait ainsi pas de doute que l’intimée réalisait ainsi plusieurs situations de faiblesse telles que décrites à l’art. 157 ch. 1 CP, en particulier la gêne, la dépendance et l’inexpérience. 2.4.2. Il est de plus incontestable que l'intimée a fourni une prestation qui représente une valeur économique correspondant à un horaire hebdomadaire de travail largement supérieur en moyenne à 45 heures de travail hebdomadaire dans le ménage et la garde des enfants de l’appelant durant plus de deux ans. En contrepartie, elle était logée, nourrie et a touché CHF 100.- par mois. Même à considérer que les 45 heures de travail étaient respectées ainsi que le droit aux vacances, elle aurait dû percevoir un salaire d'environ CHF 70'000.-, en plus de la nourriture et du logement, sur l'ensemble de la relation de travail. Or, elle n'a reçu que CHF 2'700.-. L'appelant a ainsi obtenu un avantage pécuniaire disproportionné et manifestement usuraire, sur le plan économique, avec la prestation que l’intimée a concrètement reçue en échange. 2.4.3. Nul doute que c'est en exploitant la situation de faiblesse de l'intimée que l'appelant a pu obtenir un tel avantage. Il connaissait sa situation avant de l'engager et savait qu'elle n’était pas en mesure de remettre en cause les conditions de travail offertes, raison pour laquelle il en a abusé. Il savait aussi que le travail dont il bénéficiait méritait un salaire largement plus élevé, eu égard à ses démarches auprès de la Mission permanente suisse et l'OCAS. L’appelant a ainsi sciemment profité de l'état de dépendance et d’inexpérience de l'intimée pour obtenir sa soumission aux conditions de travail imposées. L'élément intentionnel est réalisé. 2.4.4. C'est vainement que l'appelant invoque l'arrêt de la CPR, laquelle avait considéré qu'aucun élément tangible ne permettait de retenir que la partie plaignante avait été soumise à des actes de maltraitances graves, étant relevé que la juridiction d'appel n'est pas liée par l'examen prima facie de la CPR et que celui-ci portait en tout état sur une autre infraction, soit celle de traite d'êtres humains, dont la Cour n'est en l'espèce pas saisie. 2.4.5. Partant, la condamnation pour infraction à l’art. 157 ch. 1 CP sera confirmée, l'appel étant rejeté.</w:t>
      </w:r>
    </w:p>
    <w:p>
      <w:r>
        <w:rPr>
          <w:b/>
        </w:rPr>
        <w:t>E. 3</w:t>
      </w:r>
    </w:p>
    <w:p>
      <w:r>
        <w:t>3.1. Il sera fait application du droit en vigueur jusqu'au 31 décembre 2017, les actes reprochés à l'appelant ayant été commis sous l'empire de ce droit, et le nouveau droit des sanctions, qui marque globalement un durcissement, ne paraissant en l'espèce pas plus favorable (art. 2 CP ; M. DUPUIS et al. [éds], Code pénal - Petit commentaire , 2 ème éd. Bâle 2017, n. 6 ad art. 34 à 41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3.3</w:t>
      </w:r>
    </w:p>
    <w:p>
      <w:r>
        <w:t>Selon l'art. 34 aCP, sauf disposition contraire,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L'amende au sens de l'art. 106 CP entre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 ATF 134 IV 60 consid. 7.3.1). Il résulte de la place de l'art. 42 al. 4 aCP dans la loi que la peine privative de liberté ou la peine pécuniaire assorties du sursis a un poids primordial et que l'amende sans sursis qui vient s'ajouter ne revêt qu'un rôle secondaire (ATF 134 IV 1 consid. 4.5.2). Elle ne doit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w:t>
      </w:r>
    </w:p>
    <w:p>
      <w:r>
        <w:rPr>
          <w:b/>
        </w:rPr>
        <w:t>E. 3.5</w:t>
      </w:r>
    </w:p>
    <w:p>
      <w:r>
        <w:t>Aux termes de l'art. 106 al. 2 CP, le juge prononce dans son jugement,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(al. 3). Un jour de peine privative de liberté de substitution (art. 106 al. 2 CP) correspond schématiquement à CHF 100.- d'amende (R. ROTH / L. MOREILLON [éds], Code pénal I : art. 1-100 CP , Bâle 2009, n. 19 ad art. 106), taux de conversion généralement appliqué et admis par la jurisprudence. Il y a cependant ceci de particulier que lorsqu'une telle peine doit être fixée pour une amende additionnelle au sens de l'art. 42 al. 4 aCP,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 arrêts du Tribunal fédéral 6B_903/2015 du 21 septembre 2016 consid. 1.2 et 6B_152/2007 du 13 mai 2008 consid. 7.1.3 et les références citées).</w:t>
      </w:r>
    </w:p>
    <w:p>
      <w:r>
        <w:rPr>
          <w:b/>
        </w:rPr>
        <w:t>E. 3.6</w:t>
      </w:r>
    </w:p>
    <w:p>
      <w:r>
        <w:t>L'infraction d'usure au sens de l'art. 157 ch. 1 CP protège un bien juridique élevé puisque celle-ci est un crime, la peine menace objective de l'infraction à l'art. 157 ch. 1 CP étant une peine privative de liberté de cinq ans au plus ou une peine pécuniaire. La faute de l'appelant est importante, comme retenu à juste titre par le premier juge. Il a volontairement exploité la faiblesse de la partie plaignante et l'a maintenue dans une telle situation en la rabaissant et lui indiquant qu'elle n'avait d'autre choix que de rester, cela pendant plus de deux ans, pour des mobiles égoïstes, soit par convenance personnelle et par pur appât du gain, profitant de sa vulnérabilité et de son isolement. N'hésitant pas à faire travailler l'intimée tous les jours de la semaine, sans limite d'horaire, au mépris des lois en vigueur, le prévenu a agi sans aucun égard pour la liberté et la santé psychique de l'intimée, dans le but d'économiser des dizaines de milliers de francs. Un tel comportement est d'autant moins excusable qu'il avait pleine latitude pour s'organiser différemment, étant précisé qu'il n'était pas dans une situation particulière de besoin, dans la mesure où il bénéficiait auparavant d'une place en crèche pour son enfant cadet et où les frais d'écolage pour son aîné étaient, selon ses propres dires, payés par son employeur. Les abus en cause ont indéniablement eu un effet sur la santé psychique de l'intimée, tel que cela ressort des attestations médicales figurant à la procédure. La collaboration du prévenu a été mauvaise. Il n'a pas répondu aux divers mandats de comparution et a, jusqu’en appel encore et par la voix de son conseil, contesté les faits reprochés en contradiction manifeste avec les éléments au dossier. Indépendamment de ce qu’il a nié les faits, il a dénié toute crédibilité à la partie plaignante qui aurait inventé les faits afin d'obtenir le statut de réfugiée. Il n’a ainsi montré aucune prise de conscience, aucun égard, ou regrets pour la souffrance de la victime. La peine pécuniaire de 120 jours-amende prononcée par le TP, laquelle apparaît même clémente au regard de ce qui précède, sera confirmée, de même que le montant du jour-amende fixé à CHF 30.-, qui n'a au demeurant pas été contesté. Le sursis (art. 42 al. 1 aCP), acquis à l'appelant et la durée du délai d'épreuve fixée à trois ans par le TP, adéquate, seront confirmés. C'est également à juste titre que le TP a prononcé une amende en sus, à titre de prévention spéciale aux fins d'attirer l'attention de l'appelant, dont la prise de conscience est nulle, sur le sérieux de ses actes. Le montant sera toutefois réduit d'office à CHF 720.- conformément à la jurisprudence applicable. La peine privative de liberté de substitution de dix jours prononcée par le TP, est acquise à l'appelant, malgré le taux de conversion généralement appliqué (montant de l'amende, divisé par le montant du jour-amende).</w:t>
      </w:r>
    </w:p>
    <w:p>
      <w:r>
        <w:rPr>
          <w:b/>
        </w:rPr>
        <w:t>E. 4.1</w:t>
      </w:r>
    </w:p>
    <w:p>
      <w:r>
        <w:t>À teneur de l'art. 122 al. 1 CPP, en qualité de partie plaignante, le lésé peut faire valoir des conclusions civiles déduites de l'infraction par adhésion à la procédure pénale. Les conclusions civiles consistent principalement en des prétentions en dommages-intérêts (art. 41 ss de la loi fédérale complétant le code civil suisse [CO]) et en réparation du tort moral (art. 47 et 49 CO) dirigées contre le prévenu. La preuve du dommage incombe au demandeur (art. 42 al. 1 CO).</w:t>
      </w:r>
    </w:p>
    <w:p>
      <w:r>
        <w:rPr>
          <w:b/>
        </w:rPr>
        <w:t>E. 4.2</w:t>
      </w:r>
    </w:p>
    <w:p>
      <w:r>
        <w:t>En l'espèce, le premier juge a condamné l'appelant à verser à titre de réparation du tort moral la somme de CHF 3'000.-. Sa culpabilité en lien avec les faits en cause étant confirmée, sa condamnation à la réparation du dommage le sera également, de même que le montant alloué, étant précisé que l'appelant ne soulève aucun grief s'agissant du montant alloué à la plaignante qui apparaît adéquat.</w:t>
      </w:r>
    </w:p>
    <w:p>
      <w:r>
        <w:rPr>
          <w:b/>
        </w:rPr>
        <w:t>E. 5</w:t>
      </w:r>
    </w:p>
    <w:p>
      <w:r>
        <w:t>L'appelant, qui succombe dans ses conclusions, supportera les frais de la procédure envers l'Etat (art. 428 CPP). En effet, l’admission de l’appel sur le montant de l’amende additionnel est une correction intervenue d’office sans avoir fait l’objet du moindre grief de l’appelant. La mise à sa charge des frais de procédure de première instance sera confirmée (art. 426 al. 1 CPP).</w:t>
      </w:r>
    </w:p>
    <w:p>
      <w:r>
        <w:rPr>
          <w:b/>
        </w:rPr>
        <w:t>E. 6</w:t>
      </w:r>
    </w:p>
    <w:p>
      <w:r>
        <w:t>2. Considéré globalement, l'état de frais produit par M e B______, défenseur d'office de A______, satisfait les exigences légales et jurisprudentielles régissant l'assistance judiciaire gratuite en matière pénale. Il convient de le compléter de la durée de l'audience et d'une vacation. La rémunération de M e B______ sera partant arrêtée à CHF 2'457.40 correspondant à 9 heures et 55 minutes d'activité au tarif de CHF 200.-/heure (CHF 1'983.85) plus la majoration forfaitaire de 10%, l’activité totale dépassant désormais 30 heures (CHF 198.35), la vacation de CHF 100.- et l'équivalent de la TVA au taux de 7.7% en CHF 175.70.</w:t>
      </w:r>
    </w:p>
    <w:p>
      <w:r>
        <w:rPr>
          <w:b/>
        </w:rPr>
        <w:t>E. 6.3</w:t>
      </w:r>
    </w:p>
    <w:p>
      <w:r>
        <w:t>Il en va de même de l'état de frais produit par M e D______, sous réserve des tarifs horaires appliqués, lesquels seront réduits conformément à l'art. 16 RAJ. En conclusion, la rémunération de M e D______ sera arrêtée à CHF 2'034.85 correspondant à 7 heures et 5 minutes d'activité au tarif de CHF 200.-/heure (CHF 1'416.70), 40 minutes au tarif de CHF 150.-/heure (CHF 100.-), 1 heure au tarif de 110.-/heure (CHF 110.-), plus la majoration forfaitaire de 10% (CHF 162.70), une vacation à CHF 100.- et l'équivalent de la TVA au taux de 7.7% en CHF 145.50.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