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P/15571/2019 vom 16. Juni 2021</w:t>
      </w:r>
    </w:p>
    <w:p>
      <w:r>
        <w:t>GE Cour de justice, 2021-06-16, FR</w:t>
      </w:r>
    </w:p>
    <w:p>
      <w:r>
        <w:rPr>
          <w:b/>
        </w:rPr>
        <w:t xml:space="preserve">Quelle: </w:t>
      </w:r>
      <w:r>
        <w:t>https://mcp.opencaselaw.ch/entscheid/ge_gerichte_P_15571_2019</w:t>
      </w:r>
    </w:p>
    <w:p>
      <w:r>
        <w:t>FR: GE_GERICHTE P/15571/2019 du 16 juin 2021</w:t>
      </w:r>
    </w:p>
    <w:p>
      <w:r>
        <w:t>IT: GE_GERICHTE P/15571/2019 del 16 giugno 2021</w:t>
      </w:r>
    </w:p>
    <w:p>
      <w:pPr>
        <w:pStyle w:val="Heading2"/>
      </w:pPr>
      <w:r>
        <w:t>Regeste</w:t>
      </w:r>
    </w:p>
    <w:p>
      <w:r>
        <w:t>ORDONNANCE DE CLASSEMENT;DROIT D'ÊTRE ENTENDU;PREUVE;INFRACTIONS CONTRE LE PATRIMOINE;ASSURANCE SOCIALE;FIXATION DES COTISATIONS | CPP.318; Cst.29; CPP.319; LAVS.87; CP.137; CP.138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recourant, qui succombe, supportera les frais envers l'État, qui seront fixés en totalité à CHF 1'000.- (art. 428 al. 1 CPP et 13 al. 1 du Règlement fixant le tarif des frais en matière pénale, RTFMP ; 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