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P/15569/2017 vom 21. Dezember 2018</w:t>
      </w:r>
    </w:p>
    <w:p>
      <w:r>
        <w:t>GE Cour de justice, 2018-12-21, FR</w:t>
      </w:r>
    </w:p>
    <w:p>
      <w:r>
        <w:rPr>
          <w:b/>
        </w:rPr>
        <w:t xml:space="preserve">Quelle: </w:t>
      </w:r>
      <w:r>
        <w:t>https://mcp.opencaselaw.ch/entscheid/ge_gerichte_P_15569_2017</w:t>
      </w:r>
    </w:p>
    <w:p>
      <w:r>
        <w:t>FR: GE_GERICHTE P/15569/2017 du 21 décembre 2018</w:t>
      </w:r>
    </w:p>
    <w:p>
      <w:r>
        <w:t>IT: GE_GERICHTE P/15569/2017 del 21 dicembre 2018</w:t>
      </w:r>
    </w:p>
    <w:p>
      <w:pPr>
        <w:pStyle w:val="Heading2"/>
      </w:pPr>
      <w:r>
        <w:t>Regeste</w:t>
      </w:r>
    </w:p>
    <w:p>
      <w:r>
        <w:t>LÉSION CORPORELLE SIMPLE ; LÉSION CORPORELLE GRAVE ; LÉGITIME DÉFENSE ; FIXATION DE LA PEINE ; MESURE THÉRAPEUTIQUE INSTITUTIONNELLE ; TORT MORAL ; RESPONSABILITÉ RESTREINTE(DROIT PÉNAL) | CP.122.al2; CP.122.al3; CP.123; CP.15; CP.47; CP.19.al2; CP.56; CP.59.al3; CO.49</w:t>
      </w:r>
    </w:p>
    <w:p>
      <w:pPr>
        <w:pStyle w:val="Heading2"/>
      </w:pPr>
      <w:r>
        <w:t>Erwägungen</w:t>
      </w:r>
    </w:p>
    <w:p>
      <w:r>
        <w:rPr>
          <w:b/>
        </w:rPr>
        <w:t>E. 1.1</w:t>
      </w:r>
    </w:p>
    <w:p>
      <w:r>
        <w:t>Les appels sont recevables pour avoir été interjetés et motivés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 1.2.1 Sur question préjudicielle, l'appelant A______ plaide au bénéfice du renvoi de la procédure au Tribunal correctionnel. Selon la CPAR, les experts ont certes évoqué l'affaire de 2016 mais sans fonder leur appréciation sur ce seul élément. Pour la partie discussion et le choix de la mesure prônée, ils se sont basés sur la maladie de l'expertisé et sa violence à l'égard des personnes, ainsi qu'en atteste la présente cause. La juridiction d'appel se rallie à cet égard aux arguments développés par les premiers juges pour lesquels les experts se sont principalement fondés sur les rapports médicaux. Un renvoi au Tribunal correctionnel ne répond à aucun impératif dirimant, étant rappelé que la CPAR est libre de son appréciation sur la base des conclusions de l'appel et de son plein pouvoir de cognition. Rien n'empêche donc de mener jusqu'à son terme la présente cause qui est prête à être jugée en l'état. Au demeurant, le sort suivi par la P/1______/2016, à nouveau en mains du Tribunal de police, démontre que son issue n'est pas imminente, quitte à ce qu'il soit fait ultérieurement application de l'art. 49 al. 2 CP en cas de condamnation dans la P/1______/2016. Aussi s'impose-t-il de rejeter la question préjudicielle de l'appelant A______ pour ces motifs et ceux déjà développés dans l'ordonnance présidentielle du 20 septembre 2018. 1.2.2 La conclusion présentée le 1 er octobre 2018 par l'appelant A______ tendant au constat d'une violation de la CEDH n'a pas été reprise en audience ni d'ailleurs plaidée. Le mode de détention actuel de l'appelant A______ est adéquat. L'appel a eu un effet suspensif sur la mesure prônée par les premiers juges, empêchant ainsi le Service d'application des peines et mesures de déplacer l'appelant A______ dans un lieu approprié à son état. Au demeurant, il est singulier de se plaindre d'une non-application anticipée d'une mesure institutionnelle en milieu fermé dont l'appelant A______ conteste la pertinence au fond. Il n'y a quoi qu'il en soit nulle violation de la CEDH en l'état et, partant, pas matière à indemniser l'appelant A______ pour les jours de détention illicite alléguée.</w:t>
      </w:r>
    </w:p>
    <w:p>
      <w:r>
        <w:rPr>
          <w:b/>
        </w:rPr>
        <w:t>E. 2</w:t>
      </w:r>
    </w:p>
    <w:p>
      <w:r>
        <w:t>i. De l'appel de A______</w:t>
      </w:r>
    </w:p>
    <w:p>
      <w:r>
        <w:rPr>
          <w:b/>
        </w:rPr>
        <w:t>E. 2.1</w:t>
      </w:r>
    </w:p>
    <w:p>
      <w:r>
        <w:t>L'art. 123 CP réprime les lésions du corps humain ou de la santé qui ne peuvent être qualifiées de graves au sens de l'art. 122 CP. Cette disposition protège l'intégrité corporelle et la santé tant physique que psychique. À titre d'exemples, la jurisprudence cite […]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w:t>
      </w:r>
    </w:p>
    <w:p>
      <w:r>
        <w:rPr>
          <w:b/>
        </w:rPr>
        <w:t>E. 2.2</w:t>
      </w:r>
    </w:p>
    <w:p>
      <w:r>
        <w:t>Dans le cas des lésions corporelles graves, prévues et punies par l'art. 122 CP,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CPet celles de l'art. 123 CP(lésions corporelles simples). L'art. 122 CP énumère diverses hypothèses dans lesquelles les lésions corporelles graves doivent être retenues (al.1 [mise en danger de la personne blessée] et al. 2 [celui qui aura mutilé le corps d'une personne, un de ses membres ou un de ses organes importants ou celui qui aura causé à une personne une incapacité de travail, une infirmité ou une maladie mentale permanentes, ou aura défiguré une personne d'une façon grave et permanente]), avant d'énoncer une clause générale (al. 3). Celle-ci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consid. 2 p. 56 s.). Il faut procéder à une appréciation globale et plusieurs atteintes, dont chacune d'elles est insuffisante en soi, peuvent contribuer à former un tout représentant une lésion grave (arrêts du Tribunal fédéral 6B_405/2012 du 7 janvier 2013 consid. 3.2.1 et 6B_518/2007 du 15 novembre 2007 consid. 3). Un organe ou un membre important est inutilisable lorsque ses fonctions de base sont atteintes de manière significative. Une atteinte légère ne suffit en revanche pas, même lorsqu'elle est durable et qu'il ne peut y être remédié (ATF 129 IV 1 consid. 3.2 p. 3 ; arrêts du Tribunal fédéral 6B_405/2012 du 7 janvier 2013 consid. 3.2.1 et 6B_26/2011 du 20 juin 2011 consid. 2.4.1). S'agissant de l'incapacité de travail, la jurisprudence n'exige pas que celle-là soit complète, ni que l'invalidité ait un caractère permanent (cf. arrêt du Tribunal fédéral 6P_54/2002 du 22 novembre 2002 consid. 2.1.1). Des lésions corporelles peuvent être qualifiées de graves alors même qu'elles ne sont pas la cause d'une incapacité de travail complète ou permanente (arrêt du Tribunal fédéral 6B_373/2016 du 12 septembre 2016 consid. 2.2 = SJ 2017 I 22).</w:t>
      </w:r>
    </w:p>
    <w:p>
      <w:r>
        <w:rPr>
          <w:b/>
        </w:rPr>
        <w:t>E. 2.3</w:t>
      </w:r>
    </w:p>
    <w:p>
      <w:r>
        <w:t>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 arrêts du Tribunal fédéral 6B_600/2014 du 23 janvier 2015 consid. 5.1 non publié in ATF 141 IV 61 ; 6B_632/2011 du 19 mars 2012 consid. 2.1).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e éd., Genève/Bâle/ Zurich 2011, n. 555, p. 189). D'un point de vue subjectif, la légitime défense implique que l'auteur agisse dans le but de se défendre contre une attaque (K. Seelmann, Strafrecht : Allgemeiner Teil , 5 e édition, Bâle 2012, p. 79 ; G. STRATENWERTH, Schweizerisches Strafrecht, Allgemeiner Teil I : Die Straftat , 4 e édition, Berne 2011, § 10 n. 83). 2.4.1 Il est établi que la victime a reçu des coups de la part de A______ (ci-après : l'appelant A______) alors qu'elle s'était rendue à sa demande dans la salle de bains de la chambre qu'il occupait. Dans un premier temps, l'appelant A______ a reconnu avoir donné des coups de poing (première déclaration au poste L______) avant de se réfugier derrière un acte de légitime défense, dont il a esquissé les contours lors de sa seconde déposition à la police. Il a persisté dans cette voie après une brève dénégation la première fois qu'il a été entendu par le Ministère public. L'appelant A______ a justifié ses actes par des motifs différenciés (un devoir de riposte face à un harcèlement [main courante du 29 juillet 2017] et un manque de respect associé à des moqueries [police]). Le motif principal invoqué initialement était lié aux interventions humaines dans sa chambre, qui se traduisaient par des vols et des amputations sur son système pileux (barbes et cheveux). Une évolution s'est faite au fil du temps, puisque est venu s'y substituer une réponse à des insultes après que la victime lui eut frappé sur le pied avec sa bottine [Ministère public], version qu'il a reprise ultérieurement, jusqu'à et y compris les débats d'appel. Les violents coups de poing dans le visage ne sont guère contestables, ni même finalement contestés, dans la mesure où l'appelant A______ a admis avoir donné "des directs du droit", réalisant même devant les premiers juges qu'il avait "tapé trop fort". A chaque fois qu'elle a été interrogée, la victime en a fait un récit constant corroboré par les éléments médicaux et photographies versés en procédure, de sorte que la CPAR les retiendra comme des faits avérés. Certes, le nombre de coups subis n'est pas établi et l'évaluation faite par la victime dans sa plainte pénale parait peu réaliste, ce qui n'enlève rien à la réalité de l'attaque subie sans qu'elle-même n'ait été active. Même si l'appelant A______ n'en a pas fait mention initialement, il n'est certes pas impossible d'écarter l'existence d'une réaction involontaire de la victime qui a pu se retourner sous l'effet de la violence et marcher sur l'orteil de son agresseur au point de le blesser au pied. Une telle réaction peut s'apparenter à un effet réflexe, sans qu'on puisse y déceler l'ombre d'une attaque imminente qui aurait pu fonder un acte de légitime défense. En tout état, les coups de poing sont antérieurs à la réaction de la victime, pour autant que son geste ait eu les conséquences médicales dont l'appelant A______ s'est plaint. Une preuve supplémentaire du défaut d'en vouloir à l'appelant A______ tient dans la méconnaissance des griefs dont celui-ci était porteur. Ne sachant pas que le locataire s'était plaint de vols dans sa chambre et d'actes de malveillance sur sa barbe et ses cheveux, la victime n'avait aucun motif d'être agressive à son égard. Rien dans le dossier ne permet ainsi de retenir l'existence d'une attaque préalable qui fonderait un état de légitime défense. Les injures seraient-elles établies qu'elles n'y contribueraient pas davantage. L'argumentation de l'appelant A______ sur ce point sera ainsi rejetée comme non fondée. 2.4.2 La qualification des lésions corporelles ne laisse guère de place au doute, même s'il est exact que la vie de la victime n'a pas été mise en danger. Mais ce cas de figure n'est que l'une des hypothèses énumérées par l'art. 122 CPP. Les détails fournis par la victime, corroborés par les certificats médicaux et les explications du corps médical, démontrent une atteinte sévère et persistante au niveau de la mâchoire qui a été doublement fracturée. Non seulement la victime n'a-t-elle pas recouvré l'usage intégral de la mâchoire mais encore souffre-telle de ne pas pouvoir manger normalement. C'est sans compter une déformation du visage et des séquelles qui, si elles ne peuvent être tenues pour permanentes, n'en restent pas moins présentes près de 18 mois après l'agression. La problématique des dents fonde aussi le qualificatif de lésions graves, sans qu'on puisse tirer du mauvais état antérieur de tout ou partie de la dentition une relation de cause à effet documentée. D'autres éléments militent dans le sens de la gravité des lésions. La victime est en incapacité de travail depuis bientôt une année et demie. Son état général psychique est à ce point atteint qu'il n'est pas sûr qu'elle retrouve une capacité de s'engager dans une activité salariée. Le suivi thérapeutique, encore actuel après plus de 30 consultations [à l'unité] R______ [de I______], témoigne de la profondeur de son traumatisme psychique. C'est sans compter les interventions médicales déjà pratiquées et celles à venir, sans que les médecins puissent en l'état garantir un rétablissement complet des facultés physiques et psychiques de la victime. Tous ces éléments permettent de conclure à des lésions qui doivent être qualifiées de graves au sens de l'art. 122 al. 2 et 3 CP. Le jugement du Tribunal correctionnel sera confirmé sur ce point, ce qui conduit la CPAR à rejeter les conclusions de l'appelant A______ tendant à retenir des lésions corporelles non qualifiées.</w:t>
      </w:r>
    </w:p>
    <w:p>
      <w:r>
        <w:rPr>
          <w:b/>
        </w:rPr>
        <w:t>E. 3</w:t>
      </w:r>
    </w:p>
    <w:p>
      <w:r>
        <w:t>Le nouveau droit des sanctions en vigueur depuis le 1 er janvier 2018 ne cumule plus les deux conditions que posait l'art. 41 al. 1 aCP pour le prononcé d'une peine privative de liberté ferme de moins de six mois. Il est donc moins restrictif sur ce point mais, parallèlement, plus sévère puisqu’il n’érige plus en priorité le prononcé d’une peine alternative à la privation de liberté (art. 41 CP). Son application n’entre par conséquent pas en ligne de compte dans le cas d'espèce où la question du genre de sanction se pose (art. 2 al. 2 CP).</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L'art. 47 CP confère un large pouvoir d'appréciation au juge (arrêts du Tribunal fédéral 6B_798/2017 du 14 mars 2018 consid. 2.1 et 6B_718/2017 du 17 janvier 2018 consid. 3.1).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Les antécédents judiciaires ne sauraient toutefois conduire à une augmentation massive de la peine, parce que cela reviendrait à condamner une deuxième fois pour des actes déjà jugés (ATF 120 IV 136 consid. 3b p. 145). 4.1.2 Dans la conception de la nouvelle partie générale du Code pénal, dans sa teneur avant la réforme de 2018, la peine pécuniaire constitue la sanction principale. Les peines privatives de liberté ne doivent être prononcées que lorsque l'État ne peut garantir d'une autre manière la sécurité publique.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4.1.3 Selon la jurisprudence, sursis et mesures sont incompatibles. En effet, la mesure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(arrêt du Tribunal fédéral 6B_1227/2015 du 29 juillet 2016 consid. 1.2.4 et les arrêts cités). 4.2.1 Les expertises psychiatriques ne peuvent en principe être établies dans les règles de l'art que lorsqu'elles se basent sur l'examen personnel de l'intéressé. Les expertises fondées sur les pièces du dossier de la procédure doivent rester l'exception. De telles exceptions sont possibles s'il existe déjà une ou plusieurs expertises sur l'auteur de l'infraction de récente date et si les données ayant servi de base à l'expertise ne se sont guère modifiées (toujours les mêmes symptômes). Une expertise sur la base des pièces du dossier est aussi envisageable (…) si [le prévenu] refuse l'expertise. C'est l'expert chargé du dossier qui doit décider en première ligne si, dans de telles circonstances, une expertise sur la base des pièces du dossier est envisageable (ATF 127 I 54 consid. f = JdT 2004 IV 96). 4.2.2 Les experts se sont exprimés sur la validité de l'expertise nonobstant le défaut de l'expertisé. Il serait en tout état choquant que le refus d'un expertisé de se soumettre à une expertise puisse avoir pour effet de l'invalider, ce que la jurisprudence du Tribunal fédéral ne retient pas. Le risque serait grand sinon qu'un prévenu, par hypothèse en proie à un grave trouble mental, puisse être jugé sans être mis au bénéfice d'une responsabilité restreinte et, à terme, ne bénéficie pas d'un traitement approprié, sans préjudice d'une peine qui n'aurait pas été allégée eu égard à son trouble. En l'occurrence, les experts ont pu s'appuyer sur les nombreux rapports médicaux en leur possession ainsi que d'autres pièces tirées du dossier pénal. Ils ont écarté les doutes exprimés par le conseil de l'expertisé et confirmé que leur mission avait pu être accomplie à satisfaction, nonobstant le biais initial auquel ils ont dû faire face. La nature psychotique des troubles a pu être mise en évidence avec certitude. Ils se sont expliqués en audience sur la question du diagnostic différentiel à évaluer par les praticiens appelés à traiter l'expertisé (de type paranoïde ou de type héboïdo-phrénie), sans que la question en suspens n'altère leur diagnostic et leur appréciation de son degré de responsabilité. Rien dans l'expertise ne permet en conséquence de s'écarter du diagnostic retenu. La perte de pilosité constatée médicalement en 2017 ne saurait à elle seule faire naître un doute, ce d'autant que le dossier regorge de nombreuses occurrences où l'appelant s'est plaint d'attaques de ce type sans constat l'établissant (cf. main courante du9 avril 2017 avec les dénégations véhémentes des mis en cause O______ et P______, actes de malveillance d'un homme dans un garage au bas de son immeuble tel que rapporté aux instances médicales, main courante du24 juillet 2017, propos rapportés au témoin J______). Il convient en conséquence de rejeter les conclusions de l'appelant A______ tendant à écarter l'expertise comme boiteuse pour avoir été réalisée en non-conformité des règles de l'art.</w:t>
      </w:r>
    </w:p>
    <w:p>
      <w:r>
        <w:rPr>
          <w:b/>
        </w:rPr>
        <w:t>E. 4.3</w:t>
      </w:r>
    </w:p>
    <w:p>
      <w:r>
        <w:t>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mais elle peut être compensée par d'autres éléments comme des mauvais antécédents (ATF 127 IV 101 consid. 2b p. 103 s et ATF 136 IV 55 consid. 5.5, 5.6 et 6.1 p. 59 ss ;.arrêt du Tribunal fédéral 6B_975/2015 du 7 avril 2016 consid. 6.1.2).</w:t>
      </w:r>
    </w:p>
    <w:p>
      <w:r>
        <w:rPr>
          <w:b/>
        </w:rPr>
        <w:t>E. 4.4</w:t>
      </w:r>
    </w:p>
    <w:p>
      <w:r>
        <w:t>L'importance de la faute de l'appelant A______, même tempérée par une responsabilité fortement restreinte, apparait bien réelle. L'intégrité corporelle de la partie plaignante a été durablement et gravement affectée, alors même que celle-ci avait finalement obtempéré à la demande pressante de son agresseur à une heure où le concierge pouvait prétendre à du repos. La victime souffre encore à ce jour des lésions subies, tant sur les plans physique que psychique. Les mobiles de l'auteur ne sont guère discernables, sinon que son comportement a été altéré par le grave trouble mental dont il souffre, quoiqu'il en pense. Il s'est certes présenté à un poste de police après les faits et a fait part de ses regrets au lésé. Il reste que sa collaboration ne peut être tenue pour bonne, l'appelant A______ n'ayant eu de cesse de contester les faits et de se poser en victime. Ses antécédents, même largement non spécifiques, ne sont pas de nature à permettre l'émission d'un pronostic favorable, le risque de récidive étant élevé à dires d'expert. L'appelant ne revendique d'ailleurs pas l'octroi du sursis dans son appel, lequel n'aurait en tout état pas été envisageable en présence du prononcé d'une mesure. Le choix d'une peine privative de liberté s'impose, au-delà de la priorité de principe apportée à la peine pécuniaire dans l'ancien droit. L'appelant A______ a déjà fait l'objet de deux condamnations dans lesquelles la peine pécuniaire a sanctionné son comportement illicite, dont celle plus récente de 2015, lesquelles n'ont manifestement pas eu l'effet escompté. La peine privative de liberté de neuf mois prononcée par les premiers juges tient équitablement compte de l'ensemble des critères posés par les art. 47 et 19 CP. Même si l'ampleur de la faute doit être atténuée, il n'en reste pas moins que la violence gratuite des coups, leurs conséquences durables et les circonstances de l'attaque fondent un caractère de gravité. La sanction sera de la sorte confirmée, ce qui conduit la CPAR à rejeter les conclusions prises par l'appelant A______ sur la peine. 4.5.1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Toute sanction pénale qui restreint un droit fondamental doit respecter le principe de proportionnalité (art. 36 al. 3 Cst). En matière de mesure, ce principe a été concrétisé à l'art. 56 al. 2 CP.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prévenir et l'importance de l'atteinte aux droits de la personne concernée inhérente à la mesure. Cette atteinte dépend non seulement de la durée de la mesure, mais également des modalités de son exécution et des effets positifs de la mesure dans l'intérêt de l'auteur (arrêts du Tribunal fédéral 6B_1160/2013 du 20 février 2014 consid. 3.1.5 et 6B_517/2013 du 19 juillet 2013 consid. 1.4.3). 4.5.2 En vertu de l'art. 63 al. 1 CP, lorsque l'auteur souffre d'un grave trouble mental (…), le juge peut ordonner un traitement ambulatoire si, d'une part, l'acte punissable – crime, délit ou contravention (art. 104 CP et 105 al. 3 CP a contrario ) – est lié à ce trouble mental (…)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Le juge peut aussi ordonner un traitement thérapeutique institutionnel selon l'art. 59 CP, si l'auteur a commis un crime ou un délit en relation avec ce trouble (let. a) et qu'il est à prévoir que cette mesure le détournera de nouvelles infractions en relation avec ce trouble (let. b). 4.5.3 La loi ne désigne pas l'autorité compétente pour ordonner le placement en milieu fermé selon l'art. 59 al. 3 CP. Selon la jurisprudence, le choix du lieu d'exécution de la mesure thérapeutique institutionnelle constitue une modalité d'exécution de la mesure qui relève de la compétence de l'autorité d'exécution. Cela étant, si un placement en milieu fermé apparaît déjà nécessaire au moment du prononcé du jugement, le juge peut et doit l'indiquer dans les considérants en traitant des conditions de l'art. 59 al. 3 CP.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p. 10 s. ; arrêts du Tribunal fédéral 6B_22/2016 du 1 er novembre 2016 consid. 2.1.2, 2.3 et 6B_1040/2015 du 29 juin 2016 consid. 3.1.1).</w:t>
      </w:r>
    </w:p>
    <w:p>
      <w:r>
        <w:rPr>
          <w:b/>
        </w:rPr>
        <w:t>E. 4.6</w:t>
      </w:r>
    </w:p>
    <w:p>
      <w:r>
        <w:t>L'expertise, même réalisée dans des conditions non optimales, a permis de définir le profil de l'expertisé de façon convaincante. Elle ne recèle aucune faille ou contradiction qui autoriserait l'autorité de jugement à s'écarter de ses conclusions. Certes, l'appelant fait grand cas de son prétendu défaut de force probante mais sa critique ne va pas au-delà d'une pétition de principe sur la manière dont les experts ont dû procéder. Comme déjà expliqué, on ne saurait faire en sorte de rendre plus ardue la tâche d'un expert en refusant sa collaboration et utiliser ensuite ce prétexte pour en dire du mal en affirmant que l'expertise est incomplète ou boiteuse. Les conclusions sont claires et parfaitement adaptées au trouble dont souffre l'expertisé. Celui-ci oublie un peu facilement le nombre de fois où il s'est plaint d'actes de malveillance sur sa personne, qu'il s'agisse de vols ou d'attaque sur son système pileux, sans ancrage dans la réalité, sous réserve d'une seule fois où des problèmes cutanés ont été observés sans lien objectivé avec la cause alléguée. Sa réaction face à ce qu'il a pris pour une insulte, celle-ci dut-elle être réelle, ce que rien n'établit, témoigne d'une colère froide qui fait craindre pour l'avenir si l'appelant ne fait rien pour se soigner. C'est le lieu de constater que des faits de violence ont déjà été reprochés à l'appelant dans un contexte assez similaire, dont une gifle reconnue et d'autres actes tels que rapportés par le propriétaire de l'hôtel, sans que ceux-ci ne puissent peser sur la présente décision dans la mesure où la sanction judiciaire n'est pas définitive. L'incapacité de l'appelant à gérer ses émotions, à réagir autrement que par la violence à une contrariété ou un malentendu, justifie une prise en charge qui aille au-delà d'un traitement ambulatoire. La mesure institutionnelle prônée par les experts est adaptée aux risques que fait courir l'appelant pour la sécurité publique ainsi qu'au besoin de soins que sa maladie mentale requiert, ce d'autant plus qu'il se réfugie dans le déni, ce qui rend un traitement ambulatoire encore plus inadéquat. Face à ce constat, le témoignage de la sœur de l'expertisé n'autorise pas une autre conclusion, sans que son honnêteté ne soit remise en cause, car il est assez usuel qu'un membre de la famille fasse preuve de bienveillance face à un proche en situation difficile. C'est sans compter qu'elle a pu ne pas être confrontée aux accès de violence de l'appelant. L'appelant A______ sera ainsi débouté de son appel sur ce point également et le jugement querellé confirmé. ii. De l'appel de D______</w:t>
      </w:r>
    </w:p>
    <w:p>
      <w:r>
        <w:rPr>
          <w:b/>
        </w:rPr>
        <w:t>E. 5</w:t>
      </w:r>
    </w:p>
    <w:p>
      <w:r>
        <w:t>5.1 Les conclusions civiles consistent principalement en des prétentions en dommages-intérêts (art. 41 ss de la loi fédérale du 30 mars 1911 complétant le code civil suisse [CO - RS 220]) et en réparation du tort moral (art. 47 et 49 CO) dirigées contre le prévenu. La preuve du dommage incombe au demandeur (art. 42 al. 1 CO).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(A. GUYAZ , Le tort moral en cas d’accident: une mise à jour , in SJ 2013 II p. 215, p. 229, et la doctrine citée). Des séquelles mineures ou une guérison complète ne permettent pas encore d’exclure de façon absolue toute indemnité pour tort moral, et d’autres circonstances peuvent, selon les cas, justifier l'application de l’art. 47 CO ( ibidem ). Parmi lesdites circonstances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Une longue période de souffrance et d'incapacité de travail, de même que les préjudices psychiques importants sont des éléments déterminants (arrêt 4A_373/2007 du</w:t>
      </w:r>
    </w:p>
    <w:p>
      <w:r>
        <w:rPr>
          <w:b/>
        </w:rPr>
        <w:t>E. 5.2</w:t>
      </w:r>
    </w:p>
    <w:p>
      <w:r>
        <w:t>En l'espèce, le principe du droit à une indemnité pour tort moral n'est pas remis en question, tant il est vrai que le traumatisme subi par l'appelant D______ est évident. Il s'ensuit que seul son montant fait débat.</w:t>
      </w:r>
    </w:p>
    <w:p>
      <w:r>
        <w:rPr>
          <w:b/>
        </w:rPr>
        <w:t>E. 5.3</w:t>
      </w:r>
    </w:p>
    <w:p>
      <w:r>
        <w:t>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et l'arrêt cité). C'est ainsi que le Tribunal fédéral a : - jugé équitable une indemnité de CHF 10'000.- en faveur d'une victime ayant souffert de graves atteintes aux membres supérieurs entraînant une diminution durable de leur usage, ainsi que d'une phobie sociale qui s'était aggravée à la suite d'une agression perpétrée lors d'une violation de domicile (arrêt du Tribunal fédéral 6B_405/2012 du 7 janvier 2013 consid. 4.2) ; - confirmé une indemnité de CHF 8'000.- en faveur d’une victime d’un coup de couteau, enfoncé au niveau du thorax, ayant provoqué une hémorragie interne susceptible d’entraîner la mort et une hospitalisation de neuf jours (arrêt du Tribunal fédéral 6B_246/2012 du 10 juillet 2012) ; - réduit une indemnité de CHF 10'000.- à CHF 6’000.- octroyée à la victime d’une agression de très courte durée, n’ayant pas entraîné de lésions physiques, mais ayant provoqué une incapacité de travail, un état de stress post-traumatique et de dépression sévère ayant perduré sept mois après les faits et nécessité la prise d’anxiolytiques et des somnifères (arrêt du Tribunal fédéral 6B_135/2008 du 24 avril 2008). Différentes décisions de la CPAR peuvent être mises en évidence comme élément d'orientation. A ainsi été accordée une indemnité de : - CHF 10'000.- en faveur d'une jeune femme d'une vingtaine d'année percutée par un véhicule, souffrant de séquelles aux jambes ayant pour effet qu'elle ne pouvait plus porter de talons et qu'elle gardait des cicatrices des interventions chirurgicales subies, ainsi qu'au moment du jugement une excroissance au niveau de la cuisse ( AARP/22/2015 du 12 janvier 2015 consid. 6.2) ; - CHF 15'000.- à une victime âgée de 20 ans qui avait subi, suite à des coups de couteau, une paralysie et une hypoesthésie [affaiblissement d'un type ou des différents types de sensibilité, selon la définition du Larousse] de l’ensemble du pied droit, y compris de la voûte plantaire, avec un déficit moteur de la jambe droite ( AARP/254/2012 du 28 août 2012 consid. 5.2) ; - CHF 40'000.- à un jeune homme de 23 ans agressé par des individus, lui causant de multiples fractures du massif facial (os frontal, sinus maxillaire bilatéral et spénoïdal, plancher de l'orbite avec atteinte du canal du nerf) et un enfoncement naso-éthmoïdal, ces nombreuses lésions ayant également causé un passage d'air dans le cerveau avec fuite de liquide céphalo-rachidien, ce qui avait nécessité de longues interventions chirurgicales, une hospitalisation d'environ cinq semaines, et avaient causé une modification permanente de la forme du nez, une perte totale de l'odorat et partielle du goût, ainsi que la pose de plaques de métal dans le visage ( AARP/258/2016 du 1 er février 2016 consid. 4.3.1) ; - CHF 4'000.- à un homme d'une cinquantaine d'années qui avait subi des coups de couteau sans atteinte durable à son intégrité physique, bien qu'il ait craint pour sa vie et eût le sentiment qu’il aurait pu mourir s’il n’était pas parvenu à opposer de la résistance. Avait été posé le diagnostic d’un épisode dépressif sévère, d’un état de stress post-traumatique et de troubles anxieux phobiques, en mentionnant d’importants troubles de la concentration, des pertes de mémoire et une difficulté à gérer des stress nouveaux.</w:t>
      </w:r>
    </w:p>
    <w:p>
      <w:r>
        <w:rPr>
          <w:b/>
        </w:rPr>
        <w:t>E. 5.4</w:t>
      </w:r>
    </w:p>
    <w:p>
      <w:r>
        <w:t>Il est regrettable que le Tribunal correctionnel n'ait pas assis son appréciation sur une casuistique documentée. Il aurait été possible de savoir à quelle jurisprudence il faisait allusion. En l'espèce, la CPAR ne partage pas les interrogations des premiers juges. Il ne fait guère de doute que l'appelant D______ a été sérieusement et durablement affecté par les conséquences de l'agression subie. Il est non seulement fait référence ici aux conséquences physiques et psychiques déjà mentionnées, aux souffrances endurées et à venir mais de manière plus insidieuse à une altération dramatique de son art de vivre. L'appelant a été privé durablement de pouvoir manger normalement, contraint pendant des mois à s'alimenter sous forme liquide puis avec des aliments mous. C'est une sorte de quarantaine sociale qu'il a dû subir, sans compter les conséquences professionnelles pour quelqu'un qui semblait correspondre parfaite-ment au profil recherché par son employeur et répondre à ses attentes. Les répercussions financières sur sa famille en Espagne n'ont pas à être ignorées, tant il est vrai que l'appelant D______ doit souffrir de ne pas pouvoir faire face à ses obligations, ce qui l'a d'ailleurs conduit à ne pas en révéler les motifs. Au vu de ce qui précède, l'indemnisation à accorder à l'appelant D______ doit être revue à la hausse. Sa situation actuelle est relativement proche des causes susmentionnées où une indemnité de CHF 10'000.- a été accordée, étant relevé que celles pour lesquelles l'indemnité a été fixée à un montant inférieur se caractérisent toutes deux par une absence de lésions physiques, ce qui les différencie de la présente affaire. Il est ainsi acquis qu'une indemnité pour tort moral de CHF 10'000.- est adéquate dans la mesure où elle prend en compte la longue période de souffrance et d'incapacité de travail, les souffrances psychiques encore existantes et la mise en retrait social de la victime. L'appelant D______ obtient ainsi gain de cause, contrairement à l'appelant A______ qui concluait à une réduction du montant de l'indemnité qu'il jugeait trop élevée. 6. Les motifs ayant conduit les premiers juges à prononcer, par ordonnance séparée du 30 mai 2018, le maintien de l'appelant A______ en détention pour des motifs de sûreté sont toujours d'actualité, ce que celui-ci ne conteste au demeurant pas sinon par l'absence de la mise en place des soins qui devraient lui être prodigués, sans que cet argument soit jugé pertinent à ce stade. La mesure sera ainsi reconduite mutatis mutandis (ATF 139 IV 277 consid. 2.2 à 2.3). 7. L'appelant A______, qui succombe entièrement, supportera les frais de la procédure envers l'État (art. 428 CPP), lesquels comprennent un émolument de CHF 3'000.-. 8. 8 .1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rPr>
          <w:b/>
        </w:rPr>
        <w:t>E. 8</w:t>
      </w:r>
    </w:p>
    <w:p>
      <w:r>
        <w:t>janvier 2008 consid. 3.2, non publié in ATF 134 III 97 ; 132 II 117 consid. 2.2.2 ; arrêt du Tribunal fédéral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(art. 4 du Code civil suisse du</w:t>
      </w:r>
    </w:p>
    <w:p>
      <w:r>
        <w:rPr>
          <w:b/>
        </w:rPr>
        <w:t>E. 8.2</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110.- pour l'avocat stagiaire et de CHF 200.- pour un chef d'étude. En cas d'assujettissement, l'équivalent de la TVA est versé en sus.</w:t>
      </w:r>
    </w:p>
    <w:p>
      <w:r>
        <w:rPr>
          <w:b/>
        </w:rPr>
        <w:t>E. 8.3</w:t>
      </w:r>
    </w:p>
    <w:p>
      <w:r>
        <w:t>Reprenant l'activité de taxation suite à l'entrée en vigueur du CPP, la CPAR a maintenu dans son principe l'ancienne pratique selon laquelle l'activité consacrée aux conférences, audiences et autres actes de la procédure était forfaitairement majorée de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tel taux permet de couvrir les prestations n'entrant pas dans les postes de la procédure et répondant à l'exigence de nécessité et d'adéquation.</w:t>
      </w:r>
    </w:p>
    <w:p>
      <w:r>
        <w:rPr>
          <w:b/>
        </w:rPr>
        <w:t>E. 8.4</w:t>
      </w:r>
    </w:p>
    <w:p>
      <w:r>
        <w:t>La rémunération forfaitaire de la vacation aller/retour au et du Palais de justice est arrêtée, depuis la modification du RAJ du 1 er octobre 2018, à CHF 100.- pour les chefs d'étude et CHF 55.- pour les avocats-stagiaire, dite rémunération étant allouée d'office pour la juridiction d'appel pour les débats devant elle. 8.5.1 L'état de frais produit par M e C______, considéré dans sa globalité, paraît adéquat, à l'exception du temps consacré à un futur entretien avec son mandant qui n'a pas à être pris en charge par la CPAR. Il convient donc d'en retrancher 1h30 mais d'y ajouter la durée des débats d'appel (3h), le forfait pour activités diverses, qu'il sied de fixer à 10% eu égard à l'activité déployée en première instance, et la vacation relative aux débats d'appel par CHF 100.-. Une indemnité de CHF 3'535.65 lui sera ainsi allouée, forfait pour activités diverses et TVA à 7,7% compris. Le montant se décompose en CHF 1'200.- pour quatre entretiens d'une heure et demie (6 x CHF 200.-), CHF 1'100.- pour les actes de procédure (conclusions en indemnisation et préparation de l'audience d'appel), CHF 600.- pour la participation aux débats d'appel (3 x CHF 200.-) et CHF 100.- pour le déplacement à l'audience. 8.5.2 L'état de frais déposé par M e F______ est conforme aux principes régissant la taxation du conseil juridique gratuit, de sorte qu'une indemnité de CHF 1'172.45 lui sera allouée, forfait à 10 % pour activités diverses et TVA à 7.7% compris. Ce montant se décompose en CHF 201.50 pour trois entretiens avec son mandant, CHF 403.20 pour la préparation de l'audience et de la plaidoirie, CHF 330.- pour sa participation aux débats d'appel et CHF 55.- pour le déplacement y relatif. * * * * *</w:t>
      </w:r>
    </w:p>
    <w:p>
      <w:r>
        <w:rPr>
          <w:b/>
        </w:rPr>
        <w:t>E. 10</w:t>
      </w:r>
    </w:p>
    <w:p>
      <w:r>
        <w:t>décembre 1907 [CC – RS 210]), en disposant d'un large pouvoir d'appréciation (ATF 141 III 97 consid. 11.2 ; 130 III 699 consid. 5.1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