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P/1550/2009 vom 10. November 2016</w:t>
      </w:r>
    </w:p>
    <w:p>
      <w:r>
        <w:t>GE Cour de justice, 2016-11-10, FR</w:t>
      </w:r>
    </w:p>
    <w:p>
      <w:r>
        <w:rPr>
          <w:b/>
        </w:rPr>
        <w:t xml:space="preserve">Quelle: </w:t>
      </w:r>
      <w:r>
        <w:t>https://mcp.opencaselaw.ch/entscheid/ge_gerichte_P_1550_2009</w:t>
      </w:r>
    </w:p>
    <w:p>
      <w:r>
        <w:t>FR: GE_GERICHTE P/1550/2009 du 10 novembre 2016</w:t>
      </w:r>
    </w:p>
    <w:p>
      <w:r>
        <w:t>IT: GE_GERICHTE P/1550/2009 del 10 novembre 2016</w:t>
      </w:r>
    </w:p>
    <w:p>
      <w:pPr>
        <w:pStyle w:val="Heading2"/>
      </w:pPr>
      <w:r>
        <w:t>Regeste</w:t>
      </w:r>
    </w:p>
    <w:p>
      <w:r>
        <w:t>RÉVISION(DÉCISION) ; MOTIF DE RÉVISION ; NOUVEAU MOYEN DE PREUVE ; REJET DE LA DEMANDE | CP187 CPP410.1.A CPP413.1 CPP412.3</w:t>
      </w:r>
    </w:p>
    <w:p>
      <w:pPr>
        <w:pStyle w:val="Heading2"/>
      </w:pPr>
      <w:r>
        <w:t>Erwägungen</w:t>
      </w:r>
    </w:p>
    <w:p>
      <w:r>
        <w:rPr>
          <w:b/>
        </w:rPr>
        <w:t>E. 1</w:t>
      </w:r>
    </w:p>
    <w:p>
      <w:r>
        <w:t>La demande de révision a été formée par-devant l'autorité compétente et selon la forme prévue par la loi (art. 411 al. 1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CPP [actuel art. 410 CPP]). Les faits ou moyens de preuve sont inconnus lorsque le juge n'en a pas eu connaissance au moment où il s'est prononcé, c'est-à-dire lorsqu'ils ne lui ont pas été soumis sous quelque forme que ce soit (ATF 137 IV 59 consid. 5.1.2 p. 66). Les faits ou moyens de preuve sont sérieux lorsqu'ils sont propres à ébranler les constatations de fait sur lesquelles se fonde la condamnation et que l'état de fait ainsi modifié rend possible un jugement sensiblement plus favorable au condamné (ATF 130 IV 72 consid. 1 p. 73). Unanime et non contestée dans la doctrine et la jurisprudence sous l’ancien droit, cette conception trouve sa confirmation dans l’énoncé de l’art. 410 CPP, qui parle de faits ou de moyens de preuve inconnus de l’autorité inférieure. Elle résulte en particulier du fait qu’en procédure pénale, il incombe à l’accusation de prouver la culpabilité de l’auteur.![endif]&gt;![if&gt;</w:t>
      </w:r>
    </w:p>
    <w:p>
      <w:r>
        <w:rPr>
          <w:b/>
        </w:rPr>
        <w:t>E. 2.2</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 Helbing Lichtenhahn, éds., Bâle 2013, n. 1 ad art. 413 CPP et références citées).</w:t>
      </w:r>
    </w:p>
    <w:p>
      <w:r>
        <w:rPr>
          <w:b/>
        </w:rPr>
        <w:t>E. 2.3</w:t>
      </w:r>
    </w:p>
    <w:p>
      <w:r>
        <w:t>Il ressort du registre de l'OCPM que I______ n'a déménagé au chemin C______ qu'en février 2013. S'il n'est pas impossible qu'il ait différé de quelques mois sa domiciliation formelle au chemin C______, une attente de quatre ans pour ce faire apparaît difficilement concevable, d'autant qu'il a eu un domicile officiel dans l'intervalle. Par ailleurs, contrairement aux indications du requérant, I______ n'était pas domicilié au chemin C______, mais au numéro______, les deux allées étant distantes de plusieurs dizaines de mètres. Il est par conséquent impossible que I______ ait pu être sur le balcon décrit par les fillettes. Il sera finalement relevé que D______ a immédiatement reconnu le requérant sur la planche photographique et qu'elle a correctement situé son balcon, lequel se trouve par ailleurs au premier étage, et non au-dessus du sien comme allégué par le demandeur en révision. Compte tenu de ce qui précède, les moyens de preuve nouveaux dont se prévaut le requérant, ainsi que les actes d'instruction qu'il demande, ne sont pas de nature à motiver son acquittement, ni une décision qui lui soit plus favorable. La demande de révision sera donc rejetée.</w:t>
      </w:r>
    </w:p>
    <w:p>
      <w:r>
        <w:rPr>
          <w:b/>
        </w:rPr>
        <w:t>E. 3</w:t>
      </w:r>
    </w:p>
    <w:p>
      <w:r>
        <w:t>Le requérant, qui succombe, supportera les frais de la procédure, comprenant un émolument de CHF 1'000.- (art. 428 al. 1 CPP et art. 14 al. 1 let. e du Règlement fixant le tarif des frais en matière pénale du 22 décembre 2010 [RTFMP ; RS E 4 10.03]).</w:t>
      </w:r>
    </w:p>
    <w:p>
      <w:r>
        <w:rPr>
          <w:b/>
        </w:rPr>
        <w:t>E. 4</w:t>
      </w:r>
    </w:p>
    <w:p>
      <w:r>
        <w:t>M e B______ a été désigné défenseur d'office du demandeur en révision par ordonnance OARP/162/2016 du 15 septembre 2016. L'état de frais fait mention de 350 minutes d'activité de chef d'étude relativement aux tâches accomplies à compter du 6 juillet 2016, ce qui est en adéquation avec la nature, l'importance et la difficulté de la cause. Par conséquent, l'état de frais sera admis à due concurrence, ce qui correspond à une indemnité de base de CHF  1'166.65, à laquelle il convient d'ajouter la TVA à hauteur de CHF 93.35, soit total de CHF 1'260.-.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