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P/15502/2018 vom 27. April 2021</w:t>
      </w:r>
    </w:p>
    <w:p>
      <w:r>
        <w:t>GE Cour de justice, 2021-04-27, FR</w:t>
      </w:r>
    </w:p>
    <w:p>
      <w:r>
        <w:rPr>
          <w:b/>
        </w:rPr>
        <w:t xml:space="preserve">Quelle: </w:t>
      </w:r>
      <w:r>
        <w:t>https://mcp.opencaselaw.ch/entscheid/ge_gerichte_P_15502_2018</w:t>
      </w:r>
    </w:p>
    <w:p>
      <w:r>
        <w:t>FR: GE_GERICHTE P/15502/2018 du 27 avril 2021</w:t>
      </w:r>
    </w:p>
    <w:p>
      <w:r>
        <w:t>IT: GE_GERICHTE P/15502/2018 del 27 aprile 2021</w:t>
      </w:r>
    </w:p>
    <w:p>
      <w:pPr>
        <w:pStyle w:val="Heading2"/>
      </w:pPr>
      <w:r>
        <w:t>Regeste</w:t>
      </w:r>
    </w:p>
    <w:p>
      <w:r>
        <w:t>IN DUBIO PRO REO;ACTE D'ORDRE SEXUEL SUR UN INCAPABLE DE DISCERNEMENT;INDEMNITÉ POUR DÉTENTION;TORT MORAL | CEDH.6.ch2; Cst.32.al1; CPP.10; CP.191; CP.180.al1; CEDH.3; CPP.429.al1</w:t>
      </w:r>
    </w:p>
    <w:p>
      <w:pPr>
        <w:pStyle w:val="Heading2"/>
      </w:pPr>
      <w:r>
        <w:t>Erwägungen</w:t>
      </w:r>
    </w:p>
    <w:p>
      <w:r>
        <w:rPr>
          <w:b/>
        </w:rPr>
        <w:t>E. 1</w:t>
      </w:r>
    </w:p>
    <w:p>
      <w:r>
        <w:t>L'appel et l'appel joint sont recevables pour avoir été interjetés et motivés selon la forme et dans les délais prescrits (art. 398, 399 et 401 du code de procédure pénale suisse [CPP]). La Chambre limite son examen aux violations décrites dans l'acte d'appel (art. 404 al. 1 CPP), sauf en cas de décisions illégales ou inéquitables (art. 404 al. 2 CPP).</w:t>
      </w:r>
    </w:p>
    <w:p>
      <w:r>
        <w:rPr>
          <w:b/>
        </w:rPr>
        <w:t>E. 2</w:t>
      </w:r>
    </w:p>
    <w:p>
      <w:r>
        <w:t>2.1.1.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du Tribunal fédéral 6B_78/2012 consid. 3.1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6B_259/2016 , 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 ; arrêts du Tribunal fédéral 6B_71/2016 du 5 avril 2017 consid. 2.1.3 ; 1B_112/2012 du 6 décembre 2012 consid. 2.1). 2.1.3. Conformément à l'art. 389 al. 2 CPP, l'administration des preuves du tribunal de première instance n'est répétée que si les dispositions en matière de preuves ont été enfreintes (let. a), l'administration des preuves était incomplète (let. b) ou les pièces relatives à l'administration des preuves ne semblent pas fiables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w:t>
      </w:r>
    </w:p>
    <w:p>
      <w:r>
        <w:rPr>
          <w:b/>
        </w:rPr>
        <w:t>E. 2.2</w:t>
      </w:r>
    </w:p>
    <w:p>
      <w:r>
        <w:t>En l'espèce, la conclusion des parties plaignantes visant à l'audition du témoin F______ doit être rejetée dans la mesure où, tel que la CPAR l'a formulé en fixant les débats (cf. avis d'audience du 3 décembre 2019) ainsi que lors de l'audience d'appel, elle estime être suffisamment renseignée s'agissant de la manière dont le compte-rendu du 13 août 2018 a été établi sans que le témoignage direct de son auteur ne soit nécessaire. F______ a déjà indiqué au MP qu'il n'était pas en mesure d'expliquer si la main de D______ n'avait fait qu'effleurer, par-dessus ou sous son pyjama, ou avait pénétré les parties génitales de A______. Il est peu probable que plus de deux ans après les faits dénoncés par A______ ses souvenirs soient meilleurs qu'alors et qu'il puisse être davantage précis sur ce point. La réquisition de preuve est partant rejetée.</w:t>
      </w:r>
    </w:p>
    <w:p>
      <w:r>
        <w:rPr>
          <w:b/>
        </w:rPr>
        <w:t>E. 3</w:t>
      </w:r>
    </w:p>
    <w:p>
      <w:r>
        <w:t>3.1. 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Les cas de "déclarations contre déclarations", dans lesquelles les déclarations de la victime en tant que principal élément à charge et les déclarations contradictoires de la personne accusée s'opposent, ne doivent pas nécessairement, sur la base du principe " in dubio pro reo ", conduire à un acquittement (ATF 137 IV 122 consid. 3.3 p. 127).</w:t>
      </w:r>
    </w:p>
    <w:p>
      <w:r>
        <w:rPr>
          <w:b/>
        </w:rPr>
        <w:t>E. 3.2</w:t>
      </w:r>
    </w:p>
    <w:p>
      <w:r>
        <w:t>Au sens de l'art. 10 al. 2 CPP, le tribunal apprécie librement les preuves recueillies selon l'intime conviction qu'il retire de l'ensemble de la procédure. Les déclarations de la victime constituent un élément de preuve. Le juge doit, dans l'évaluation globale de l'ensemble des éléments probatoires rassemblés au dossier, les apprécier librement (arrêts du Tribunal fédéral 6B_1306/2017 du 17 mai 2018 consid. 2.1.1 ; 6B_716/2010 du 15 novembre 2010 consid. 1.3). Confronté à des versions contradictoires, le tribunal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3.3.1. Aux termes de l'art. 191 CP, est punissable celui qui, sachant qu'une personne est incapable de discernement ou de résistance, en aura profité pour commettre sur elle l'acte sexuel, un acte analogue ou un autre acte d'ordre sexuel. Un acte d'ordre sexuel est une activité corporelle sur soi-même ou sur autrui, qui tend à l'excitation ou à la jouissance sexuelle de l'un des participants au moins. Il s'agit d'une notion relative. Sont visés les actes clairement connotés sexuellement du point de vue d'un observateur extérieur, au vu de l'ensemble des circonstances, telles l'âge de la victime, sa différence d'âge avec l'auteur, la durée de l'acte et son intensité, ainsi que le lieu choisi par l'auteur (ATF 125 IV 58 consid. 3b p. 63 ; arrêt du Tribunal fédéral 6B_1122/2018 du 29 janvier 2019 consid. 3.2 et les références citées). Doctrine et jurisprudence qualifient d'acte d'ordre sexuel ou d'acte analogue à l'acte sexuel une caresse insistante du sexe, des fesses ou des seins, même par-dessus les habits, de même que celui que commet l'auteur lorsqu'il met son sexe en contact particulièrement étroit avec le corps de la victime et, inversement, lorsque le corps de celle-ci touche étroitement celui de l'auteur (ATF 118 II 410 ; 86 IV 177 = JdT 1961 IV 13 ; arrêt du Tribunal fédéral 6B_103/2011 du 6 juin 2011 consid. 1.1 ; B. CORBOZ, Les infractions en droit suisse, vol. I , 3 ème éd., Berne 2010, n. 11 ad art. 187 CP). Sur le plan subjectif, l'art. 191 CP définit une infraction intentionnelle. La formule " sachant que " signifie que l'auteur a connaissance de l'incapacité de discernement ou de résistance de la victime.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3.3.2.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3.4.1. En l'espèce, la CPAR considère les éléments figurant supra au point B.1 pour établis sur la base des éléments de la procédure, tout comme le fait que l'appelant joint a fonctionné pour la première fois, à la satisfaction de ses collègues et de sa hiérarchie, comme moniteur (aux côtés de 17 autres) lors du camp organisé à Z______ [GE] entre les 17 et 31 juillet 2018 par l'association G______ pour des jeunes gens souffrant de handicap physique et cérébral, qu'il était le référent du résident AA______ tandis que I______ était la référente de A______ et que cette dernière a partagé la chambre avec la prénommée AB______ dans un premier temps, puis avec un autre résident. 3.4.2. L'appelant joint a, tout comme les autres moniteurs, bénéficié des instructions et conseils donnés lors des séances des 2 juin 2018 et 16 juillet 2018, concernant notamment les soins à apporter spécifiquement à chacun des résidents au niveau de l'hygiène et de la toilette intime. Chaque moniteur a expliqué aux autres les spécificités de son propre résident, dont la question de l'autonomie pour aller aux toilettes. Les moniteurs avaient en outre à disposition, dans la grande salle du pavillon, un dossier complet concernant chacun des résidents, soit un classeur vert pour A______, comprenant en première page le tableau soleil comportant, sous la rubrique hygiène, la mention qu'elle ne porte pas de couche et utilise les toilettes. En tout état, les moniteurs pouvaient s'adresser à la responsable ou à la co-responsable pour toute question, en tout temps. L'appelant joint a effectué deux veilles avec la monitrice H______ les 21 et 28 juillet 2018, laquelle connaissait A______ pour avoir été sa référente lors d'un week-end en mai 2018. Les gardes consistaient en un passage une fois par heure du binôme dans les chambres des résidents pour leur prodiguer les soins nécessaires, en particulier le change de couches souillées. Les moniteurs inscrivaient dans un carnet de veille, à l'intention de leurs collègues, si les résidents avaient besoin de soins intimes durant la nuit. En tout état, les veilleurs devaient préalablement s'entretenir avec les moniteurs référents, ce qui a été le cas entre l'appelant joint et la témoin I______. Les veilleurs remplissaient au quotidien une fiche résumant la situation lors de leur ronde, notamment si tel ou tel résident était réveillé à leur passage. La veille impliquait aussi qu'ils effectuent le ménage des locaux. En dépit de ce qui précède et même si l'ensemble des moniteurs se sont accordés à dire que A______ ne portait pas de protection et que l'appelant joint devait le savoir, il ne peut être exclu avec certitude - s'agissant d'une appréciation personnelle du for intérieur de ce dernier - que l'appelant ait pu ne pas comprendre et/ou ne pas se souvenir que A______ était continente et qu'elle n'avait pas besoin de couches. Il était en effet totalement novice en matière de soins aux personnes handicapées ; il s'agissait de son premier camp, son niveau de français était faible et une quantité importante d'informations lui avait été donnée en un laps de temps restreint. Dans ces circonstances, il apparaît plausible qu'il se soit principalement concentré sur les informations relatives au résident dont il avait seul la charge et la responsabilité. De plus, s'agissant de rondes nocturnes impliquant le passage auprès de nombreux résidents, l'on ne saurait lui reprocher de n'avoir pas étudié le dossier de chacun, au préalable, pour être certain de se rappeler de leurs spécificités, ce d'autant qu'il fonctionnait avec une éducatrice plus expérimentée, à laquelle il pouvait se référer le cas échéant. Le fait qu'il ait dû questionner son binôme à propos de la manière de savoir si la partie plaignante avait besoin de se rendre aux toilettes appuie cette hypothèse, puisque l'on comprendrait difficilement son intérêt s'il avait au préalable totalement intégré cette caractéristique - au risque d'attirer l'attention sur ce point, eût-il été dans ses intentions de se livrer à des attouchements sur elle -. Face à un doute insurmontable c'est la version la plus favorable à l'appelant joint, soit qu'il ne savait pas/ne se souvenait pas que A______ ne portait pas de protection, qui devra être retenue. 3.4.3. Dans l'acte d'accusation, il est reproché à l'appelant joint d'avoir, en profitant du fait que son binôme se trouvait affairée au nettoyage de la cuisine et durant plusieurs minutes, posé l'une de ses mains sur la poitrine de la partie plaignante sous son pyjama, d'avoir touché avec insistance son sein gauche, d'avoir ensuite fait des mouvements avec ses mains vers le bas du corps de cette dernière, toujours sous ses vêtements, touchant son ventre, puis ses parties génitales, d'avoir introduit ses doigts dans son vagin avant de poursuivre ses attouchements au niveau des fesses, toujours sous les vêtements de celle-ci, et d'avoir terminé par lui embrasser les pieds. La parole de la partie plaignante a été recueillie et retranscrite à plusieurs reprises. Le premier rapport rédigé par son psychologue référent constitue le document comportant le plus d'éléments, dont certains n'ont toutefois pas été restitués lors de son audition EVIG, puis devant le TCO. Il est par ailleurs difficile de lui accorder un poids important, dans la mesure où le récit qui y figure correspond à une interprétation des propos de la partie plaignante, dont le point de départ, soit les pictogrammes désignés par celle-ci et/ou ses réactions, n'est pas mentionné et dont les auditions ultérieures ont montré le caractère subjectif important : le témoin F______ a ainsi admis que le terme " doigter " utilisé dans son rapport n'était pas adapté et qu'il ne savait en réalité pas dire si l'auteur avait introduit ou non ses doigts dans le vagin de la partie plaignante ; tout en indiquant que le rapport précité était exact, la partie plaignante a affirmé avoir été touchée " sur " les vêtements, ce qui est contradictoire et démontre que la méthode de communication, soit l'utilisation de questions fermées pour confirmer l'interprétation des pictogrammes, est faillible. Aucun élément au dossier ne démontre que le prévenu se serait retrouvé seul dans la chambre de la partie plaignante à un quelconque moment. D'une part, la description du déroulement de la soirée par la témoin H______, et notamment du fait qu'ils se sont séparés pour effectuer des tâches ménagères, n'est pas suffisante pour établir que l'appelant joint aurait pénétré dans la chambre de la partie plaignante sans elle. D'autre part, les déclarations de A______ ne sont pas claires à cet égard, puisqu'à la question de savoir si elle se souvenait si H______ avait été présente dans la chambre au moment des faits, elle a répondu " non ", sans que l'on sache si cela signifie qu'elle ne s'en souvenait pas ou que tel n'avait pas été le cas. L'appelant joint a quant à lui déclaré de manière constante ne s'être jamais retrouvé seul dans la chambre de la partie plaignante. L'appelant joint a admis avoir " tamponné " la partie plaignante au niveau des fesses. H______ a quant à elle affirmé avoir elle-même procédé à tous les contrôles sur A______ et ne jamais avoir vu l'appelant joint agir de la sorte. Or, dans un contexte de veille de nuit, de fatigue et de pénombre, il ne peut être totalement exclu qu'elle ait pu ne pas voir l'appelant joint et s'apercevoir de son geste, ce d'autant qu'elle était occupée avec une autre résidente. A cela s'ajoute que la désignation par la partie plaignante du pictogramme " taper " pour décrire le geste de son agresseur corrobore le récit de l'appelant joint. Rien ne permet dès lors d'écarter la version de ce dernier, étant par ailleurs relevé que pour effectuer le contrôle, il a dû être amené à soulever la couverture de la partie plaignante et que l'on ne peut exclure qu'il ait pu lui toucher le sein gauche, ou autre, ce faisant, vu la position foetale adoptée, sans que ses gestes n'aient pu revêtir un caractère intentionnel. Cela dit, il ne peut être nié que le geste de l'appelant joint pouvait avoir un caractère équivoque, ce dont il s'est lui-même rendu compte, mais rien ne permet de retenir une intention sexuelle de sa part. En effet, il ressort du dossier que les moniteurs n'étaient pas tous au courant du témoin de couleur présent sur les protections des résidents et avaient recours au toucher pour effectuer les contrôles. Ainsi, il sera retenu qu'alors que l'appelant joint se trouvait dans la chambre de la partie plaignante avec H______, il a touché la partie plaignante par derrière au niveau de son entrejambe, par-dessus ses vêtements, sans que sa collègue ne le voie faire. S'agissant de l'aspect subjectif, dès lors qu'il est retenu qu'il ignorait que A______ était continente et pouvait demander à se rendre aux toilettes, il n'est pas possible de retenir avec certitude une volonté délictuelle au moment des faits. 3.4.4. A l'instar des éléments qui précèdent, les menaces évoquées par la partie plaignante ne sont pas suffisamment étayées. Certes, a-t-elle désigné de manière constante les pictogrammes " silence " et " mourir " et a opiné, en réponse à une question fermée, que son agresseur l'avait menacée. Cela étant, rien ne permet, sans effectuer d'interprétation, de restituer avec précision les termes prétendument utilisés par son agresseur et, partant, d'affirmer sans doute possible qu'ils devaient être interprétés comme une menace. La sensation d'être menacé est en effet propre à chaque individu et dépend de sa sensibilité personnelle, de sorte que la partie plaignante, déjà effrayée par le fait d'avoir été touchée sur ses parties intimes, ce qui était une situation anormale pour elle, a pu interpréter de manière négative des termes ou gestes anodins, ou à tout le moins qui pouvaient être interprétés autrement que par une menace de mort. 3.4.5. Les déclarations des parents de la partie plaignante s'agissant du comportement de celle-ci à son retour du camp sont crédibles et confirmées par l'attestation de sa psychothérapeute. Les séquelles psychologiques laissées par ces événements apparaissent ainsi bien réelles et confirment que la partie plaignante a vécu cet épisode comme une agression, sentiment certainement exacerbé par le fait qu'elle ne soit pas tout de suite parvenue à se faire comprendre de son entourage, mais pas qu'il s'est agi d'actes pénalement répréhensibles. 3.4.6. En définitive, l'analyse de l'ensemble des éléments évoqués ci-avant laisse subsister un doute sérieux et insurmontable ne permettant pas, en vertu du principe in dubio pro reo , de retenir que le prévenu se soit rendu coupable d'acte d'ordre sexuel sur une personne incapable de discernement ou de résistance et de menaces. L'acquittement sera donc confirmé.</w:t>
      </w:r>
    </w:p>
    <w:p>
      <w:r>
        <w:rPr>
          <w:b/>
        </w:rPr>
        <w:t>E. 4</w:t>
      </w:r>
    </w:p>
    <w:p>
      <w:r>
        <w:t>4.1. L'appelant fait valoir des prétentions en indemnisation en lien avec les conditions de sa détention avant jugement. 4.1.1. L'art. 3 de la Convention européenne des droits de l'Homme [CEDH] prévoit que nul ne peut être soumis à la torture ni à des peines ou traitements inhumains ou dégradants. Les garanties offertes par cette norme en matière de détention ne sont pas plus étendues que celles contenues dans la Constitution fédérale (ATF 143 I 241 consid. 3.4 p. 246 ; ATF 140 I 125 consid. 3.3 p. 133). En se référant à la Recommandation Rec (2006) 2 sur les Règles pénitentiaires européennes édictée par le Comité des ministres du Conseil de l'Europe le 11 janvier 2006 ainsi qu'au Commentaire de ces règles émanant du Comité européen pour la prévention de la torture et des peines ou traitements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en-deçà ou au-delà du seuil du traitement inhumain ou dégradant. Un traitement dénoncé comme contraire à l'art. 3 CEDH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(ATF 141 I 141 consid. 6.3.4 p. 147 ; ATF 139 I 272 consid. 4 p. 278 ; ATF 123 I 221 consid. II/1c/cc p. 233). Celle-ci est susceptible de rendre incompatible avec la dignité humaine une situation qui ne le serait pas nécessairement sur une courte période (ATF 141 I 141 consid. 6.3.4 p. 146 s. ; arrêt du Tribunal fédéral 6B_352/2018 du 27 juillet 2018 consid. 6.2). Sans viser à l'exhaustivité, il s'agit d'apprécier, notamment, si le lieu de détention répond à des exigences minimales quant à l'hygiène (propreté ; accès aux installations de bains et de douche et aux sanitaires ; protection de l'intimité), à la literie, à la nourriture (régime alimentaire ; hygiène de la préparation et de la distribution ; accès à l'eau potable), à l'espace au sol, au volume d'air, à l'éclairage et à l'aération, en tenant compte notamment des conditions climatiques locales et des possibilités d'effectuer des exercices à l'air libre (arrêts du Tribunal fédéral 6B_71/2016 du 5 avril 2017 consid. 5.2 ; 6B_688/2015 du 19 mai 2016 consid. 7.2). 4.1.2. Concernant l'espace au sol à disposition de chaque détenu, il sied, dans la règle, de considérer comme standard minimum une surface disponible estimée à 4 m 2 par détenu dans un dortoir et à 6 m 2 dans une cellule (individuelle) ; ces conditions d'hébergement doivent cependant être modulées en fonction des résultats d'analyses plus approfondies du système pénitentiaire ; le nombre d'heures passées en dehors de la cellule doit être pris en compte ; en tout état, ces chiffres ne doivent pas être considérés comme la norme (ATF 140 I 125 consid. 2 ; arrêt du Tribunal fédéral 6B_352/2018 du 27 juillet 2018 consid. 6.2). Le Tribunal fédéral - s'inspirant également de la jurisprudence de la Cour européenne des droits de l'homme (cf. ATF 140 I 125 consid. 3.4 p. 134 s.) - retient le critère de la surface individuelle inférieure à 4 m 2 (en dernier lieu : arrêt du Tribunal fédéral 1B_394/2016 du 25 avril 2017 consid. 2.2.1). Dans un arrêt de principe Mursic contre Croatie du 20 octobre 2016 (§ 110 à 115), la Grande Chambre de la Cour européenne des droits de l'homme s'est cependant écartée de cet ordre de grandeur de 4 m 2 , déduit des normes établies par le CPT : désormais, la Cour retient qu'une surface de 3 m 2 au sol par détenu constitue la norme minimale pertinente (arrêt du Tribunal fédéral 1B_325/2017 du 14 novembre 2017 consid. 3.3). Une durée qui s'approche de trois mois consécutifs apparaît comme la limite au-delà de laquelle ces conditions de détention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 ; arrêts du Tribunal fédéral 1B_239/2015 du 29 septembre 2015 consid. 2.4 ; 1B_152/2015 du 29 septembre 2015 consid. 2.4 ; 6B_14/2014 du 7 avril 2015 consid. 5.4.2.1 et 5.4.2.2). De brèves interruptions d'un à trois jours/d'une ou deux nuits isolés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tels que le nombre journalier d'heures passées hors de la cellule, la possibilité de travailler, les visites, l'hygiène, les installations sanitaires, le régime alimentaire, l'éclairage, l'aération (arrêts du Tribunal fédéral 6B_352/2018 du 27 juillet 2018 consid. 6.2 ; 6B_71/2016 du 5 avril 2017 consid. 5.2 ; 1B_84/2016 du 27 juillet 2016 consid. 2.1). Dans la constatation du nombre de jours pendant lesquels les conditions de détention ont été illicites, il y a lieu de retrancher les jours durant lesquels les conditions de détention ont été conformes à l'art. 3 CEDH, même si ceux-ci n'ont pas été considérés comme propres à interrompre le délai de trois mois susmentionné (arrêt du Tribunal fédéral 1B_152/2015 du 29 septembre 2015 consid. 2.7 ; ACPR/695/2016 du 2 novembre 2016). Par ailleurs, les autres aspects des conditions de la détention doivent être pris en compte (ATF 140 I 125 consid. 3.6.3 p. 140). 4.1.3. Même si les mesures privatives de liberté s'accompagnent inévitablement de souffrance et d'humiliation, cela n'emporte pas en soi la violation de l'art. 3 CEDH. 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(ATF 140 I 125 consid. 3.5 et références citées). 4.1.4. 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Le risque de collusion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w:t>
      </w:r>
    </w:p>
    <w:p>
      <w:r>
        <w:rPr>
          <w:b/>
        </w:rPr>
        <w:t>E. 4.2</w:t>
      </w:r>
    </w:p>
    <w:p>
      <w:r>
        <w:t>En l'espèce, l'appelant joint, durant son parcours carcéral du 18 août 2018 au 17 septembre 2019, n'a à aucun moment cumulé trois mois ou davantage de détention dans un espace individuel inférieur à 4 m², puisque tel n'a été le cas que sur plusieurs épisodes, cumulant 73 jours en tout et pour tout. Dans ces conditions, son grief d'une violation des conditions de détention doit être rejeté. En outre, la plainte de l'appelant en lien avec une prétendue défectuosité de l'aération d'une cellule de l'aile Est de la prison qui lui aurait causé des problèmes respiratoires et des maux de ventre n'est ni précise quant au nombre de jours concernés, ni étayée par un quelconque document, en particulier médical. Faute d'être précis et établi, ce grief doit être écarté. Le prévenu ne saurait valablement se plaindre de l'absence de visites de proches à la prison durant le premier mois de détention dans la mesure où leur refus était dûment justifié par un risque de collusion. Enfin, il ne démontre pas que l'intensité des souffrances morales induites par les conditions de détention aurait excédé le niveau inévitable de souffrance inhérent à une détention ou que sa prise en charge médicale n'aurait pas été adéquate, ayant indiqué au contraire avoir bénéficié d'un suivi psychologique par l'unité de psychiatrie pénitentiaire. Dans ces conditions, l'existence d'une atteinte particulièrement grave à la personnalité résultant de ces conditions de détention ne saurait être admise.</w:t>
      </w:r>
    </w:p>
    <w:p>
      <w:r>
        <w:rPr>
          <w:b/>
        </w:rPr>
        <w:t>E. 5</w:t>
      </w:r>
    </w:p>
    <w:p>
      <w:r>
        <w:t>5.1. A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w:t>
      </w:r>
    </w:p>
    <w:p>
      <w:r>
        <w:rPr>
          <w:b/>
        </w:rPr>
        <w:t>E. 5.2</w:t>
      </w:r>
    </w:p>
    <w:p>
      <w:r>
        <w:t>En l'espèce, vu l'acquittement de l'intimé, les conclusions civiles de la partie plaignante seront rejetées.</w:t>
      </w:r>
    </w:p>
    <w:p>
      <w:r>
        <w:rPr>
          <w:b/>
        </w:rPr>
        <w:t>E. 6.1</w:t>
      </w:r>
    </w:p>
    <w:p>
      <w:r>
        <w:t>Vu la confirmation de l'acquittement de l'intimé au stade de l'appel pour tous les chefs d'infractions retenus par le MP dans son acte d'accusation, les frais de première instance seront laissés à la charge de l'Etat dans leur totalité (art. 426 al. 1 et 428 al. 3 CPP). 6.2.1.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Tribunal fédéral 6B_369/2018 du 7 février 2019 consid. 4.1 non publié in ATF 145 IV 90 ). 6.2.2. Le prévenu obtient gain de cause s'agissant de son acquittement mais succombe sur la question de la quotité de l'indemnisation pour ses conditions de détention et de son tort moral (cf. consid. 7.2.1). De leur côté, le MP ainsi que la partie plaignante succombent entièrement. Partant, il se justifie de mettre 1/7 ème des frais de la procédure d'appel à la charge de l'appelant joint, 1/7 ème à celle de la partie plaignante et de laisser les 5/7 èmes restant à la charge de l'Etat.</w:t>
      </w:r>
    </w:p>
    <w:p>
      <w:r>
        <w:rPr>
          <w:b/>
        </w:rPr>
        <w:t>E. 7</w:t>
      </w:r>
    </w:p>
    <w:p>
      <w:r>
        <w:t>7.1.1. 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 7.1.2.1. Selon l'art. 429 al. 1 CPP, le prévenu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7.1.2.2. S'agissant de la détention injustifiée, l'ampleur de la réparation morale dépend avant tout de la gravité des souffrances physiques ou psychiques consécutives à l'atteinte subie par l'intéressé et de la possibilité d'adoucir sensiblement, par le versement d'une somme d'argent, la douleur morale qui en résulte. En cas de détention injustifiée de courte durée, un montant de CHF 200.- par jour constitue en principe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Le Tribunal fédéral a retenu qu'une indemnité journalière de CHF 150.- était adéquate dans le cas d'une détention injustifiée de 209 jours (arrêt du Tribunal fédéral 6B_1057/2015 du 25 mai 2016 consid. 4.2). Dans un arrêt plus récent, le Tribunal fédéral a confirmé l'octroi d'une indemnité journalière de CHF 150.- s'agissant d'une détention injustifiée de 60 jours consécutive à une détention justifiée de 189 jours (arrêt du Tribunal fédéral 6B_744/2020 du 26 octobre 2020 consid. 5.2). Il se justifie d'allouer au prévenu acquitté qui en fait la demande en temps utile, en plus de l'indemnité prévue par l'art. 429 al. 1 let. c CPP, également un intérêt compensatoire à hauteur de 5% de cette indemnité à partir du jour où le préjudice a été causé à son titulaire (arrêt du Tribunal fédéral 6B_20/2016 du 20 décembre 2016 consid. 2.5.1). Lorsque les actes à l'origine du tort moral se répètent pendant une certaine durée, il y a lieu, en l'absence de circonstances particulières, de se fonder sur un moment situé au milieu du laps de temps considéré. Telle est la pratique de la CPAR (cf. notamment AARP/5/2012 du 13 janvier 2012 et AARP/161/2011 du 7 novembre 2011 ; ACPR/72/2012 du 21 février 2012). 7.1.2.3. 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143 IV 339 consid. 3.1 ; arrêts du Tribunal fédéral 6B_740/2016 du 2 juin 2017 consid. 3.2 ; 6B_928/2014 du 10 mars 2016 consid. 5.1, non publié in ATF 142 IV 163 ). 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 7.1.2.4. Lorsque le prévenu acquitté a pu, pour un temps tout au moins, bénéficier d'une défense privée adéquate nonobstant une situation financière obérée, le juge ne peut réduire le montant de l'indemnité due au titre de la défense privée à ce qui serait dû au tarif de l'assistance judiciaire (en l'espèce CHF 200.-) motif pris d'une faute concomitante consistant à n'avoir pas demandé d'emblée le bénéfice de l'assistance judiciaire. Le tarif horaire de CHF 400.- a été admis par le Tribunal fédéral (arrêts du Tribunal fédéral 6B_385/2017 du 5 décembre 2017 consid. 5.3 ; 6B_1078/2014 du 9 février 2016 consid. 4 = SJ 2017 I 73).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 ème éd., Bâle 2014, n. 19 ad art. 429). S'il s'écarte notablement de la note d'honoraires présentée, il doit en motiver les raisons (M. NIGGLI / M. HEER / H. WIPRÄCHTIGER (éds.), op. cit. , n. 18 ad art. 429). Ainsi, si les frais de défense doivent en principe être pleinement indemnisés, il n'en reste pas moins qu'ils doivent rester dans un rapport raisonnable par rapport à la complexité et à l'importance de l'affaire (ATF 142 IV 163 p. 169). A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L'indemnité fondée sur l'art. 429 al. 1 let. a CPP ne produit pas d'intérêts (ATF 143 IV 495 consid. 2.2.4 ; arrêt du Tribunal fédéral 6B_1008/2017 du 5 avril 2018 consid. 2.3 in fine ). 7.2.1. En l'espèce, eu égard aux principes développés par la jurisprudence en matière de détention injustifiée de longue durée, l'appelant joint ayant subi une détention préventive de 398 jours, la CPAR considère comme adéquate une indemnité journalière de base de CHF 150.-. Un montant de CHF 8'000.- lui sera alloué en sus pour tenir compte de l'impact de la poursuite. Jeune réfugié qui tentait de se refaire une vie en Suisse, il s'est vu accusé d'actes déshonorants, a perdu l'opportunité de se former dans un domaine qui lui plaisait et craint d'être expulsé, de surcroît dans un pays qu'il avait fui en raison de son insécurité. Il ne fait nul doute, dans ces circonstances, que l'appelant joint a subi un traumatisme qui justifie l'indemnisation supplémentaire précitée. C'est ainsi un montant total de CHF 67'700.- qui doit lui être alloué, avec intérêts à 5% l'an dès la date moyenne du 16 mars 2019. Ainsi, l'appel joint est très partiellement admis et le jugement réformé en ce sens que son indemnité pour détention injustifiée est augmentée. 7.2.2.1. Les notes d'honoraires, relatives à l'activité déployée par son avocat de choix durant la procédure d'appel, produites par l'appelant joint comptabilisent, hors audience d'appel dont la durée effective a été de 7 heures et 30 minutes, 83 heures d'activité de chef d'étude. L'ampleur de cette activité n'est pas entièrement justifiée. La préparation/rédaction du mémoire d'appel joint sera indemnisée à hauteur de 20 heures - en lieu et place des 39 heures décomptées -, activité amplement suffisante dans la mesure où la cause ne présentait pas de problématique juridique complexe. L'activité effectuée au titre de la préparation de l'audience d'appel sera ramenée de 12 à 8 heures pour les mêmes motifs. Partant, le travail de M e AR______ doit être indemnisé à hauteur de 66 heures et 40 minutes d'activité au tarif horaire de CHF 450.-, conforme au tarif horaire usuellement retenu par la CPAR (CHF 30'000.-). Ce montant doit être réduit proportionnellement à la mise à la charge de l'appelant joint des frais de procédure d'appel, soit de 1/7 ème (14.30%). C'est ainsi un montant de CHF 27'689.70, TVA au taux de 7.7% comprise (25'710 + 1'979.70), qui doit lui être alloué pour l'activité déployée par son conseil de choix en seconde instance. 7.2.2.2. Conformément à l'art. 442 al. 4 CPP, cette indemnité sera compensée à due concurrence avec la part des frais de procédure mis à la charge de l'appelant joint (ATF 143 IV 293 consid. 1).</w:t>
      </w:r>
    </w:p>
    <w:p>
      <w:r>
        <w:rPr>
          <w:b/>
        </w:rPr>
        <w:t>E. 8</w:t>
      </w:r>
    </w:p>
    <w:p>
      <w:r>
        <w:t>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ème éd., Bâle 2014, n. 10 ad art. 433 ; N. SCHMID / D. JOSITSCH, Schweizerische Strafprozessordnung : Praxiskommentar , 3 ème éd., Zurich 2016, n. 6 ad art. 433). Dans ce dernier cas, la partie plaignante peut être indemnisée pour les frais de défense privée en relation avec la plainte pénale (ATF 139 IV 102 consid. 4.1 et 4.3 p. 107 s.).</w:t>
      </w:r>
    </w:p>
    <w:p>
      <w:r>
        <w:rPr>
          <w:b/>
        </w:rPr>
        <w:t>E. 8.2</w:t>
      </w:r>
    </w:p>
    <w:p>
      <w:r>
        <w:t>En l'espèce, vu la mise à la charge de l'Etat de la totalité des frais de première instance et dans la mesure où elle succombe entièrement en appel, la partie plaignante ne saurait se prévaloir d'une indemnisation au sens de l'art. 433 CPP. Partant, ses conclusions en ce sens seront rejetées.</w:t>
      </w:r>
    </w:p>
    <w:p>
      <w:r>
        <w:rPr>
          <w:b/>
        </w:rPr>
        <w:t>E. 9</w:t>
      </w:r>
    </w:p>
    <w:p>
      <w:r>
        <w:t>9.1.1. Selon l'art. 135 al. 1 CPP, le défenseur d'office est indemnisé conformément au tarif des avocats du canton du for du procès. L'art. 16 du règlement sur l'assistance juridique (RAJ)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De jurisprudence constante à Genève, il n'appartient pas à l'assistance judiciaire d'indemniser le maître de stage pour la formation qu'il a l'obligation de fournir à son stagiaire ( AARP/331/2015 du 27 juillet 2015 ; AARP/325/2015 du 20 juillet 2015 et AARP/300/2015 du 16 juillet 2015 ; ACPR/167/2017 du 15 mars 2017 consid. 4.3). 9.1.3.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9.2</w:t>
      </w:r>
    </w:p>
    <w:p>
      <w:r>
        <w:t>En l'occurrence, M e X______ produit un état de frais comptabilisant, pour la seule procédure d'appel, 8 heures et 5 minutes d'activité de chef d'étude, dont 2 heures et 5 minutes de relecture et correction du mémoire d'appel joint, et 25 heures et 30 minutes d'activité d'avocat stagiaire, dont 17 heures et 45 minutes de rédaction du mémoire d'appel joint et 2 heures et 30 minutes de relecture et correction dudit mémoire. La note de frais et honoraires apparaît ainsi excessive au regard des principes évoqués supra . Le temps consacré à la relecture et à la correction du mémoire d'appel joint, dont l'indemnisation n'incombe pas à l'assistance judiciaire dans la mesure où il est dévolu à la formation de l'avocat stagiaire, sera retranché. Pour le même motif et dans la mesure où cette écriture s'est limitée à rappeler la situation personnelle de l'appelant ainsi que ses conditions de détention et les séquelles psychologiques qui en ont découlé, sans examen des faits reprochés en tant que tels, l'activité consacrée par l'avocat stagiaire à la rédaction du mémoire d'appel joint sera quant à elle portée à 10 heures. En conclusion, l'indemnité sera arrêtée à CHF 3'409.- correspondant à 6 heures d'activité au tarif de CHF 200.-/heure (CHF 1'200.-), 15 heures et 15 minutes d'activité au tarif de CHF 110.-/heure (CHF 1'677.50), plus la majoration forfaitaire de 10% (CHF 287.75) et l'équivalent de la TVA au taux de 7.7% en CHF 243.75.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