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P/1544/2017 vom 7. April 2022</w:t>
      </w:r>
    </w:p>
    <w:p>
      <w:r>
        <w:t>GE Cour de justice, 2022-04-07, FR</w:t>
      </w:r>
    </w:p>
    <w:p>
      <w:r>
        <w:rPr>
          <w:b/>
        </w:rPr>
        <w:t xml:space="preserve">Quelle: </w:t>
      </w:r>
      <w:r>
        <w:t>https://mcp.opencaselaw.ch/entscheid/ge_gerichte_P_1544_2017</w:t>
      </w:r>
    </w:p>
    <w:p>
      <w:r>
        <w:t>FR: GE_GERICHTE P/1544/2017 du 7 avril 2022</w:t>
      </w:r>
    </w:p>
    <w:p>
      <w:r>
        <w:t>IT: GE_GERICHTE P/1544/2017 del 7 aprile 2022</w:t>
      </w:r>
    </w:p>
    <w:p>
      <w:pPr>
        <w:pStyle w:val="Heading2"/>
      </w:pPr>
      <w:r>
        <w:t>Regeste</w:t>
      </w:r>
    </w:p>
    <w:p>
      <w:r>
        <w:t>ABUS DE CONFIANCE;ESCROQUERIE;EXPULSION(DROIT PÉNAL) | CP.138.ch1; CP.146.al1; CP.66a.al1</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qui ne procède pas d’un abus de droit du MP, celui-ci ayant conclu au prononcé de la peine initialement requise devant les premiers juges, soit une peine privative de liberté de trois ans et la révocation du sursis précédemment octroyé sur une peine résiduelle de neuf mois, d'où une peine d'ensemble de trois ans et neuf mois (arrêt du Tribunal fédéral 6B_1498/2020 du 29 novembre 2021 destiné à la publication, consid. 4.4.3). La question du signalement de l'expulsion dans le SIS doit être examinée par la Cour indépendamment d'une requête en ce sens du ministère public (ATF 146 IV 172 consid. 3). La Chambre limite son examen aux violations décrites dans l'acte d'appel (art. 404 al. 1 CPP), sauf en cas de décisions illégales ou inéquitables (art. 404 al. 2 CPP).</w:t>
      </w:r>
    </w:p>
    <w:p>
      <w:r>
        <w:rPr>
          <w:b/>
        </w:rPr>
        <w:t>E. 2</w:t>
      </w:r>
    </w:p>
    <w:p>
      <w:r>
        <w:t>3.8. La Cour retient que les faits commis au préjudice de J______ se sont bien déroulés comme elle l'a décrit. Les déclarations de la lésée sont stables, corroborées par les éléments objectifs du dossier, qui sont suffisamment probants, soit par la saisie des billets noircis retrouvés dans la cuisine du bar, la poudre ainsi que les images de vidéosurveillance de l'hôtel Q______. Elle a expliqué de manière constante que l'appelant, accompagné d'un autre homme qu'il avait fait passer pour un "physicien" , avait procédé à deux démonstrations au bar. Elle a fourni une description détaillée du déroulement des évènements, y compris sur le fait qu'elle avait pris CHF 3'000.- dans la caisse pour réunir la somme remise à l'appelant. S'il est vrai que deux ans plus tard, devant le MP, elle n'est pas revenue en détail sur la chronologie des faits s'étant déroulés sur quatre soirs et qu'elle a alors indiqué que les CHF 3'000.- lui appartenaient, l'ensemble de son récit, invariable sur l'essentiel, n'en demeure pas moins crédible. Elle a immédiatement et de façon constante mentionné avoir accompagné l'acolyte de l'appelant, lequel avait quitté le bar, jusqu'à l'hôtel Q______ pour récupérer son argent, avant que ceux-ci ne réussissent à lui fausser compagnie. Cet élément est confirmé par les images de vidéo-surveillance qui montrent l'appelant entrer dans l'hôtel plusieurs minutes avant la lésée, celle-ci étant en compagnie d'un individu. Le fait que la lésée ait, par erreur, mentionné l'hôtel P______ lors de l'une de ses auditions importe peu, ce d'autant les deux établissements sont situés côte à côte et que, selon la partie plaignante et la lésée, le prévenu y logeait à l'époque. Enfin, il n'y a rien d'incohérent dans le fait qu'elle le nomme "A______" dans sa plainte, mais qu'à l'époque elle le surnommait "Monsieur K______" , puisqu'elle a spontanément expliqué qu'elle avait obtenu son identité exacte après avoir contacté la partie plaignante, dont elle avait entendu qu'il avait également été escroqué par le même individu . Pour sa part, l'appelant a livré des explications contradictoires et inconsistantes. Il a dans un premier temps contesté avoir vu la lésée et s'être rendu à l'hôtel Q______ la nuit du 30 janvier 2018, avant de devoir l'admettre, confronté aux images de vidéosurveillance. Il s'est ensuite borné à contester tout lien avec les faits expliquant avoir uniquement accompagné la lésée à l'hôtel car elle avait eu un problème au bar avec un monsieur, ce qui, comme mentionné supra , ne correspond pas aux images de vidéo-surveillance, puisqu'on le voit entrer dans l'hôtel plusieurs minutes avant la lésée et l'autre individu. Il a également fourni des explications multiples s'agissant de son lien avec cet homme, prétendant d'abord qu'il ne le connaissait pas, puis qu'il le connaissait un peu pour avoir bu des verres avec lui au bar. Il a ultérieurement concédé qu'il l'avait présenté à la lésée dans le hall de l'hôtel et s'était assis avec eux avant de partir car il était fatigué. Enfin, il a admis qu'il s'était passé quelque chose au bar avec ce "physicien" et, selon ses différentes explications, avec un monsieur africain, auquel la lésée avait donné de l'argent et qui en plus avait perdu sa carte de crédit, mais il ignorait ce que ces deux individus s'étaient dit. Sur ce complexe de faits également, l'appelant est ainsi dépourvu de toute crédibilité. A cela s'ajoute que l'appelant a déjà été condamné pour des faits similaires le 21 juillet 2015 et qu'il est à nouveau poursuivi dans le canton de V______, étant encore précisé qu'est également impliqué son ami N______. Enfin, lors de son interpellation du 19 janvier 2017, il a admis qu'une partie du matériel découvert pour faire des opérations de " wash-wash " lui appartenait. Ses explications selon lesquelles le reste du matériel retrouvé à l'appartement lui aurait été remis par un ami français prénommé "R______" , par un inconnu dans la rue ou encore (autre version) par un contact de N______, dont il ne connaissait pas le nom, sont dénuées de toute crédibilité. Il s'agit là d'indices supplémentaires, qui achèvent de démontrer l'implication de l'appelant dans les faits reprochés. Enfin, aucun élément ne permet de retenir que la partie plaignante aurait été la personne ayant remis les billets noircis à la lésée et que ceux-ci se seraient entendus pour accuser à tort l'appelant du fait de ses prétendus gains à la loterie, comme déjà développé. 2.3.9. L'appelant a recouru à une mise en scène élaborée, comportant un échafaudage de mensonges, destiné à attiser la convoitise de la dupe et à endormir tout éventuel soupçon, se présentant comme un employé de [l'organisation] K______ disposant d'une quantité importante de billets de banque, d'une valeur de CHF 700'000.-, qui ne pouvaient pas être utilisés en raison de leur but humanitaire et qui avaient été noircis suite à une explosion au passage d'une douane. Selon son récit, seul un "physicien" ayant les connaissances techniques suffisantes et les produits spéciaux pouvait laver les billets noircis, mais il fallait pour cela de vrais billets. Afin d'établir l'efficacité du procédé, les deux comparses ont fait une démonstration à deux reprises à la dupe, nettoyant devant elle quelques coupures de CHF 100.- noircis au moyen de billets de CHF 100.- que l'appelant lui a demandé d'apporter. Pour vaincre les dernières résistances de la lésée, il l'a encouragée à se rendre dans un établissement de change où elle a pu contrôler l'authenticité des quelques billets nettoyés qu'il lui a même proposé de garder en attendant qu'elle trouve une somme de CHF 50'000.-, ce qui devait lui permettre, selon les promesses de l'appelant, d'en obtenir CHF 70'000.-. Contrairement à ce qui a été plaidé, la lésée a remis l'argent à l'appelant le lendemain de la seconde démonstration, et non trois jours plus tard, si bien qu'on ne saurait lui reprocher de n'avoir pris ce temps de la réflexion. Si le récit livré à la dupe présentait indubitablement des invraisemblances, il est connu que les escroqueries de ce type fonctionnent, ce que l'appelant savait au vu de son antécédent spécifique et ce qu'il a du reste admis aux débats d'appel affirmant qu'il y avait toujours des personnes assez naïves pour y croire. 2.3.10. L'appelant a, par une tromperie astucieuse, obtenu que la lésée lui remette une somme d'argent, avec laquelle il a disparu. Il a agi intentionnellement, dans un but d'enrichissement illégitime. La partie plaignante pour sa part a subi un préjudice d’un montant équivalent à la somme détournée, étant précisé qu'elle est débitrice des CHF 3'000.- prélevés dans la caisse. Le verdict de culpabilité d'escroquerie prononcé par le TCO sera confirmé.</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au sens large (ATF 144 IV 345 consid. 2.2.3.2 ; 127 I 28 consid. 2a). En tant que règle sur le fardeau de la preuve, la présomption d'innocence signifie que ce fardeau incombe à l'accusation et que le doute doit profiter au prévenu. Le principe est violé si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Commet un abus de confiance au sens de l'art. 138 ch. 1 al. 2 CP, celui qui, sans droit, aura employé à son profit ou au profit d'un tiers, des valeurs patrimoniales qui lui avaient été confiées. 2.2.2.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valeur pour en faire un certain usage dans l’intérêt d’autrui, soit la conserver, la gérer ou la remettre, selon un accord exprès ou tacite (ATF 133 IV 21 , consid. 6.2 ; ATF 120 IV 276 consid. 2), qui fait apparaître qu’elle appartient économiquement à autrui, en ce sens que l’auteur n’en a pas la libre disposition (B. CORBOZ, Les infractions en droit suisse , 3 ème éd., Berne 2010, vol. I., n. 19 ad art. 138 CP). Pour que l'on puisse parler d'une somme confiée, il faut que l'auteur agisse comme auxiliaire du paiement ou de l'encaissement, en tant que représentant direct ou indirect, notamment comme employé d'une entreprise, organe d'une personne morale ou fiduciaire, et non qu'il reçoive l'argent pour lui-même, en contrepartie d'une prestation qu'il a fournie pour son propre compte même s’il doit ensuite verser une somme équivalente sur la base d’un rapport juridique distinct. (ATF 133 IV 21 consid. 7.2 p. 30 s, arrêt du Tribunal fédéral 6B_312/2009 du 17 juillet 2009). 2.2.3. Il y a emploi illicite d'une valeur patrimoniale confiée lorsque l'auteur l'utilise contrairement aux instructions reçues, en s'écartant de la destination fixée.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2.2.4. 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 2.2.5.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 arrêt du Tribunal fédéral 6B_1268/2018 du 15 février 2019 consid. 2.2). Le dessein d'enrichissement illégitime fait notamment défaut si, au moment de l'emploi illicite de la valeur patrimoniale, l'auteur en paie la contre-valeur (ATF 107 V 166 consid. 2a p. 167), s'il avait à tout moment ou, le cas échéant, à la date convenue à cet effet, la volonté et la possibilité de la faire (" Ersatzbereitschaft "; ATF 118 IV 32 consid. 1a p. 34). Un dessein d'enrichissement illégitime temporaire suffit (arrêt du Tribunal fédéral 6B_382/2017 du 2 février 2018 consid. 4.3.1.) Le dessein d'enrichissement peut être réalisé par dol éventuel ; tel est le cas lorsque l'auteur envisage l'enrichissement comme possible et agit néanmoins, même s'il ne le souhaite pas, parce qu'il s'en accommode pour le cas où il se produirait (ATF 105 IV 29 consid. 3a p. 34). 2.2.6. La Cour retient que les faits se sont bien déroulés comme décrit par la partie plaignante. Elle a livré un récit constant sur sa rencontre avec l'appelant au mois de novembre 2016, qu'elle ne connaissait alors que sous le nom de "L______" , sur le fait que celui-ci s'était présenté comme un banquier et propriétaire d'un salon de coiffure aux G______ [quartier à Genève], ainsi que sur la remise à l'intéressé de la somme de CHF 60'000.- au bar F______ en vue d'obtenir un prêt de CHF 300'000.-. Le fait que N______, dont il est établi qu'il a accompagné l'appelant lors de certaines de ses visites à F______, serait, d'après les explications de l'appelant, coiffeur aux G______, donne encore du crédit au récit de l'intimé sur la façon dont l'appelant s'est présenté à lui. La partie plaignante a invariablement expliqué qu'elle avait des problèmes financiers. Contrairement à ce qui a été plaidé, elle n'a jamais déclaré en cours de procédure qu'elle avait besoin d'argent pour acheter un salon de coiffure. Il résulte en revanche du dossier que c'est ce qu'elle aurait indiqué à O______ afin d'obtenir de lui la somme de CHF 30'000.-. Celui-ci était d'ailleurs choqué d'apprendre par la suite que son patron lui avait menti. Il n'y a ainsi aucune raison de douter de son témoignage, qui corrobore l'ensemble du récit de l'intimé sur le contexte de la remise de la somme litigieuse à l'appelant. La partie plaignante et le témoin ne se sont par ailleurs pas contredits puisqu'ils ont pareillement uniquement mentionné la présence de ce dernier lors de la remise de l'argent. L'intimé a spontanément et invariablement expliqué que le temps pris pour déposer plainte, que l'appelant qualifie de suspect, s'expliquait par le fait qu'il ne connaissait initialement pas la réelle identité de l'escroc, que celui-ci avait disparu et n'avait plus répondu à ses tentatives de contacts dès janvier 2017. Or ces explications sont compatibles avec les éléments du dossier, dont il résulte que l'appelant a été arrêté le 19 janvier 2017 et libéré en mai 2017. Ainsi même à admettre que l'appelant était en principe facile à repérer du fait qu'il se trouvait souvent dans le quartier des G______, force est de constater que sa localisation a été rendue plus compliquée par son séjour en prison durant plusieurs mois après les faits. Il est également établi que les parties se sont revues au mois de septembre 2017 et qu'elles ont échangé des messages SMS, l'intimé tentant encore de récupérer son argent, en vain, avant de se résoudre à déposer plainte. Le temps écoulé entre les faits et le dépôt de plainte pénale ne paraît, dans ces conditions, nullement incohérent. La version de l'intimé est encore étayée par les messages SMS figurant à la procédure, dont il ressort que l'appelant lui devait une somme d'argent mais cherchait à se dérober à ses obligations ou à gagner du temps. Les déclarations de l'appelant selon lesquelles ces SMS étaient en lien avec ses consommations au bar ou celles livrées aux débats de première instance selon lesquelles il n'en était en fait pas l'auteur n'utilisant pas de numéro commençant par 076, ne sont guère crédibles et par ailleurs contredites par les éléments du dossier. Face à un récit probant, l'appelant a varié à de nombreuses reprises dans ses déclarations, allant jusqu'à contester connaître la partie plaignante et même son ami N______, en contradiction manifeste avec les éléments du dossier. Il n'a fourni aucune explication crédible sur les SMS précités et ses déclarations selon lesquelles la partie plaignante avait inventé cette histoire pour trouver de l'argent sachant qu'il avait gagné en tout CHF 60'000.- au loto, ne trouvent aucun ancrage dans la procédure et sont manifestement de circonstance. Tout au plus l'évocation de cette somme résonne comme la confirmation que tel était le montant objet de la transaction. Le gain de CHF 50'000.- en 2018 ou 2019, selon les différentes versions de l'appelant, soit postérieurement au dépôt de plainte, n'aurait de toute façon pu avoir aucune influence sur celle-ci. Enfin, ses déclarations selon lesquelles la partie plaignante avait trouvé un papier dans sa veste concernant sa procédure pénale dans le canton de Vaud en lien avec des escroqueries de type "wash-wash" et qu'il aurait utilisé ces éléments pour l'accuser à tort sont tout simplement invraisemblables. L'appelant a lui-même indiqué que les papiers en question ne mentionnaient rien d'autre que son nom, si bien que la partie plaignante ne pouvait sur cette base échafauder une fausse accusation. Les faits dénoncés par l'intimé ne sont au demeurant nullement liés à une escroquerie de type "wash-wash" . Enfin, les explications, fournies en appel, selon lesquelles l'intimé serait en fait à l'origine de la dénonciation de la lésée J______ pour avoir été la personne lui ayant remis l'argent noirci, sont dénuées de tout fondement. Par ces multiples versions contradictoires et inconsistantes, l'appelant a perdu toute crédibilité. Dans ces conditions, il sera retenu que l'intimé a bien remis la somme litigieuse à l'appelant dans le contexte qu'il a décrit malgré l'absence d'images de vidéo-surveillance ou de la carte de visite qui n'entache nullement la vraisemblance de son récit. Cette somme devait ainsi lui être restituée une semaine plus tard, après l'obtention du crédit. Or, l'appelant n'a, à l'évidence, pas placé l'argent en garantie auprès d'un quelconque établissement en vue de l'émission d'un prêt mais s'en est emparé, peu important que l'on ignore quel usage il en a fait. 2.2.7. En agissant de la sorte, le prévenu s'est approprié les fonds confiés par l'appelant, contrairement à ce qui avait été convenu, abusant ainsi de la confiance placée en lui. Il a agi intentionnellement, dans un but d'enrichissement illégitime. La partie plaignante pour sa part a subi un préjudice d’un montant équivalent à la somme détournée. Le verdict de culpabilité du chef d'abus de confiance prononcé par le TCO sera confirmé. 2.3.1.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2.3.2. Par tromperie, il faut entendre tout comportement destiné à faire naître chez autrui une représentation erronée des faits, qui diverge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comportement explicite ou être réalisée par actes concluants (ATF 140 IV 11 consid. 2.3.2; 127 IV 163 consid. 3b). 2.3.3.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toutefois pas réalisée si la dupe pouvait se protéger avec un minimum d'attention ou éviter l'erreur avec le minimum de prudence que l'on pouvait attendre d'elle. Il n'est cependant pas nécessaire, pour qu'il y ait escroquerie, que la dupe ait fait preuve de la plus grande diligence et qu'elle ait recouru à toutes les mesures de prudence possibles; la question n'est donc pas de savoir si elle a fait tout ce qu'elle pouvait pour éviter d'être trompée (arrêt 6S_740/1997 du 18 février 1998, consid. 2, reproduit in SJ 1998 p. 457; ATF 122 IV 246 consid. 3a). L'astuce n'est exclue que si elle n'a pas procédé aux vérifications élémentaires que l'on pouvait attendre d'elle au vu des circonstances. Il faut donc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(ATF 126 IV 165 consid. 2a). L'exploitation de semblables situations constitue précisément l'une des caractéristiques de l'astuce (ATF 120 IV 186 consid. 1a). Une coresponsabilité de la dupe n'exclut donc l'astuce que dans des cas exceptionnels (ATF 142 IV 153 consid. 2.2.2.; 135 IV 76 consid. 5.2.). 2.3.4. Le Tribunal fédéral a déjà eu l'occasion de juger que le procédé dit du " wash-wash " était objectivement astucieux. Quand bien même, le scénario proposé était invraisemblable, la mise en scène orchestrée visait précisément à convaincre la dupe de la réalité d'un procédé auquel une personne normale n'accorderait a priori aucun crédit. Le fait que les escroqueries de type "wash-wash" constituaient un phénomène connu, ayant déjà fait des victimes par le passé, permettait de conclure à la possibilité de convaincre des dupes de la réalité d'un procédé défiant le bon sens (arrêt du Tribunal fédéral 6B_317/2020 du 1 er juillet 2020 consid. 2.3). Dans une autre affaire, il a retenu qu'une coresponsabilité de la dupe ne pouvait entrer en considération et que par leurs manœuvres diverses, les escrocs avaient su attiser la convoitise de la dupe, notamment en nettoyant devant elle des billets, en endormant ses soupçons avec une histoire de diplomate irakien et d'ambassade des Etats-Unis, la dissuadant ainsi de poser des questions. Le fait que les escrocs s'étaient présentés comme banquiers constituait un élément de plus dans leur stratégie en donnant plus de crédibilité à leur histoire. Le fait que la dupe n'ait pas déposé plainte immédiatement et se doutait que l'opération n’était pas nette et s'en était peut-être accommodée ne changeait rien au fait que les escrocs avaient amené la dupe par une tromperie astucieuse à leur verser de l'argent (arrêt du Tribunal fédéral 6P_85/2006 du 2 juin 2006 consid. 7.2). 2.3.5.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L'erreur créée ou confortée par la tromperie doit motiver l'acte (ATF 119 IV 210 consid. 3d et arrêt du Tribunal fédéral 6B_552/2013 du 9 janvier 2014 consid. 2.3.2). 2.3.6. L'escroquerie n'est consommée que s'il y a un dommage (arrêt du tribunal fédéral 6B_130/2016 du 21 novembre 2016 consid. 2.1.)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2.3.7.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w:t>
      </w:r>
    </w:p>
    <w:p>
      <w:r>
        <w:rPr>
          <w:b/>
        </w:rPr>
        <w:t>E. 3</w:t>
      </w:r>
    </w:p>
    <w:p>
      <w:r>
        <w:t>3.1.1. L'abus de confiance et l'escroquerie sont réprimés par une peine privative de liberté de cinq ans au plus ou d'une peine pécuniaire (art. 138 ch.1 et 146 a. 1 CP). Le faux dans les certificats est sanctionné par une peine privative d liberté de trois ans au plus ou d'une peine pécuniaire (art. 252 et 255 CP) et l'entrée et le séjour illégal par une peine privative de liberté de trois ans au plus ou d'une peine pécuniaire (art. 115 al. 1 let. a et let. b LEI). 3.1.2.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Bien que la récidive ne constitue plus un motif d'aggravation obligatoire de la peine (art. 67 aCP), les antécédents continuent de jouer un rôle très important dans la fixation de celle-ci (Niggli/Wiprächtiger (éds), BSK StGB/JStG, 4 ème éd., Bâle 2019, n° 100 ad art. 47 CP). En général, la culpabilité de l'auteur est amplifiée du fait qu'il n'a pas tenu compte de l'avertissement constitué par la précédente condamnation, et sa rechute témoigne d'une énergie criminelle accrue (Roth / Moreillon (éds), CR-CP I,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3.1.3. A teneur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 commission d'un crime ou d'un délit durant le délai d'épreuve n'entraîne pas nécessairement une révocation du sursis. Celle-ci ne se justifie qu'en cas d'un pronostic défavorable.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 du Tribunal fédéral 6B_855/2010 du 7 avril 2011 consid. 2.2).</w:t>
      </w:r>
    </w:p>
    <w:p>
      <w:r>
        <w:rPr>
          <w:b/>
        </w:rPr>
        <w:t>E. 3.2</w:t>
      </w:r>
    </w:p>
    <w:p>
      <w:r>
        <w:t>En l'espèce, la faute du prévenu est importante. Il a agi au préjudice de deux personnes dont il connaissait les difficultés financières, profitant ainsi de leur besoin d'argent. Il a utilisé à deux reprises de faux documents pour se légitimer et a persisté à contrevenir aux dispositions de la LEI. La diversité de ses actes illicites est à mettre à son passif, en plus du fait qu'elle entraîne l'application de l'art. 49 CP. Elle démontre la forte détermination de l'appelant à agir quand les occasions se présentent. Ce comportement, ajouté à des antécédents pour partie spécifiques, témoigne d'un enracinement dans la délinquance et d'un mépris total des règles en vigueur. Il n'a du reste pas su saisir la chance qui lui a été donnée par l'octroi d'un sursis partiel le 21 juillet 2015, prolongé le 23 février 2019. Le mobile du prévenu est égoïste. Il a agi par appât du gain et par convenance personnelle. Sa situation personnelle ne saurait en aucun cas expliquer, ni justifier ses agissements délictueux. La collaboration du prévenu à l'enquête a été mauvaise. Il a donné des explications fantaisistes, adaptant son discours au fur et à mesure des faits présentés. S'il a d'emblée reconnu les faits de séjour illégal et de faux dans les titres, il pouvait difficilement les contester. La prise de conscience est parfaitement inexistante. Le prévenu n'a exprimé aucun regret, ni excuses durant la procédure, y compris pour les faits qu'il a reconnus. Il a même affirmé, s'agissant du séjour illégal, qu'il voulait rester en Suisse. Il n'y a pas de remise en question. Seule une peine privative de liberté entre en ligne de compte pour chacune des infractions, étant souligné que les faux dans les certificats étrangers ont été utilisés comme un moyen de contourner la LEI, ce qui montre une unité en termes de volonté délictuelle. Le pronostic quant à une éventuelle récidive ne peut qu'être qualifié de défavorable, au vu de ses antécédents, de la partie de peine de prison ferme qu'il avait purgée au moment de la commission des infractions, et de l'absence de prise de conscience et de regrets dans la présente procédure, ce qui exclut le sursis (art. 42 CP). Ce point n'est, à juste titre, pas contesté. Au vu de ce qui précède, la révocation du sursis partiel du 21 juillet 2015 est justifiée de même que le prononcé d'une peine privative de liberté d'ensemble. L'appelant a été mis en garde lors de ses trois condamnations précédentes sans que cela ne l'incite à changer de comportement. Le sursis avait déjà été prolongé en février 2019 mais l'appelant n'en a eu cure. Le pronostic à son égard est défavorable et rien ne dit que la peine privative de liberté subie sera effectivement de nature à lui faire reprendre un chemin où il s'écartera d'agissements illicites. La quotité de la peine fixée à 36 mois est également exempte de critique, soit une peine de base pour l'escroquerie, l'infraction abstraitement la plus grave, fixée à 12 mois, aggravée de 10 mois pour l'abus de confiance (peine hypothétique de 12 mois), de quatre mois pour les faux dans les titres (peine hypothétique de six mois), de quatre mois pour le séjour illégal (peine hypothétique de six mois), de un mois pour l'entrée illégale (peine hypothétique de deux mois) et de cinq mois (pour tenir compte de la peine privative de liberté résiduelle de neuf mois). Elle sera, partant, confirmée.</w:t>
      </w:r>
    </w:p>
    <w:p>
      <w:r>
        <w:rPr>
          <w:b/>
        </w:rPr>
        <w:t>E. 4</w:t>
      </w:r>
    </w:p>
    <w:p>
      <w:r>
        <w:t>4.1.1.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vol en lien avec une violation de domicile (let. d).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4.1.2.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4.2</w:t>
      </w:r>
    </w:p>
    <w:p>
      <w:r>
        <w:t>En l'espèce, l'appelant tombe sous le coup d'une expulsion obligatoire. Il n'apparaît pas que celle-ci soit de nature à le mettre dans une situation personnelle grave ni que son intérêt privé l'emporte sur celui de la Suisse à le voir expulsé. L'appelant n'entretient aucun lien particulier avec le pays où il réside de façon illégale. Il n'a aucun projet concret, ses explications selon lesquelles il souhaiterait régulariser sa situation et entreprendre une formation de mécanicien n'étant pas suffisantes, ni famille en Suisse, alors qu'il a déjà été condamné à trois reprises, sans compter la présente condamnation. Par ailleurs, le dossier ne révèle aucunement qu'un retour dans son pays d'origine puisse le mettre dans une situation personnelle grave, rien n'étant plaidé en ce sens. Il y a donc lieu de confirmer l'expulsion prononcée par les premiers juges. Au vu de ses antécédents, en partie spécifiques, de la gravité de ses actes, et du caractère prépondérant de l'intérêt public, la durée de l'expulsion obligatoire retenue par les premiers juges paraît excessivement courte, de sorte que la mesure sera prononcée pour une durée de neuf ans. Elle sera également étendue à l'ensemble de l'espace Schengen, le principe de proportionnalité n'y faisant pas obstacle, dès lors que les supposées attaches de l'appelant en France, Etat faisant partie dudit espace, ne sont nullement établies. Il n'a du reste pas allégué qu'il projetterait de rejoindre sa famille dans ce pays, expliquant au contraire qu'il souhaitait rester en Suisse. L'appel joint sera donc admis et le jugement réformé sur ce point.</w:t>
      </w:r>
    </w:p>
    <w:p>
      <w:r>
        <w:rPr>
          <w:b/>
        </w:rPr>
        <w:t>E. 5.1</w:t>
      </w:r>
    </w:p>
    <w:p>
      <w:r>
        <w:t>A teneur de l'art. 122 al. 1 CPP, en qualité de partie plaignante, le lésé peut faire valoir des conclusions civiles déduites de l'infraction par adhésion à la procédure pénale. Les conclusions civiles consistent principalement en des prétentions en dommages-intérêts (art. 41 ss de la loi fédérale complétant le code civil suisse [CO]) et en réparation du tort moral (art. 47 et 49 CO) dirigées contre le prévenu. La preuve du dommage incombe au demandeur (art. 42 al. 1 CO).</w:t>
      </w:r>
    </w:p>
    <w:p>
      <w:r>
        <w:rPr>
          <w:b/>
        </w:rPr>
        <w:t>E. 5.2</w:t>
      </w:r>
    </w:p>
    <w:p>
      <w:r>
        <w:t>En l'espèce, les premiers juges ont condamné l'appelant à verser à titre de réparation du dommage matériel la somme de CHF 60'000.-, avec intérêts à 5 % dès le 30 novembre 2016, condamnation que ce dernier ne conteste à juste titre pas au-delà de l'acquittement plaidé. Il ne soulève par ailleurs aucun grief s'agissant du montant alloué à la partie plaignante. Sa culpabilité en lien avec les faits en cause étant confirmée, sa condamnation à la réparation du dommage le sera également.</w:t>
      </w:r>
    </w:p>
    <w:p>
      <w:r>
        <w:rPr>
          <w:b/>
        </w:rPr>
        <w:t>E. 6</w:t>
      </w:r>
    </w:p>
    <w:p>
      <w:r>
        <w:t>Le séquestre en couverture des frais peut être prononcé sur tous les biens du prévenu, même ceux qui n’ont pas de rapport avec l’infraction, notamment aux fins de garantir le paiement des frais de procédure (art. 263 al. 1 let. b CPP ; art. 268 al. 1 CPP ; A. KUHN / Y. JEANNERET (éds), Commentaire romand : Code de procédure pénale suisse , Bâle, 2ème édition, 2019, n. 14 ad art. 263). Conformément à l'art. 442 al. 4 CPP, les valeurs patrimoniales séquestrées peuvent être compensées avec les frais de procédure (ATF 143 IV 293 consid. 1). Le séquestre des valeurs patrimoniales appartenant au prévenu et figurant sous chiffre 2 de l'inventaire n° 4______ du 19 janvier 2017 et sous chiffre 13 (solde de CHF 1'000.-) de l'inventaire n° 5______ du 19 janvier 2017, et leur affectation au paiement des frais de la procédure de première instance mis à la charge du prévenu, seront donc confirmés.</w:t>
      </w:r>
    </w:p>
    <w:p>
      <w:r>
        <w:rPr>
          <w:b/>
        </w:rPr>
        <w:t>E. 7</w:t>
      </w:r>
    </w:p>
    <w:p>
      <w:r>
        <w:t>L'appelant, qui succombe dans son appel principal mais obtient partiellement gain de cause dans sa défense à l'appel joint du MP, supportera les 80% des frais de la procédure envers l'État (art. 428 CPP), comprenant un émolument de CHF 2'000.-, le solde étant laissé à la charge de l'Etat. Vu l'issue de la procédure, il n'y a pas lieu de revoir la répartition des frais de la procédure préliminaire et de première instance.</w:t>
      </w:r>
    </w:p>
    <w:p>
      <w:r>
        <w:rPr>
          <w:b/>
        </w:rPr>
        <w:t>E. 8</w:t>
      </w:r>
    </w:p>
    <w:p>
      <w:r>
        <w:t>8.1. Selon l'art. 135 al. 1 CPP, le défenseur d'office est indemnisé conformément au tarif des avocats de la Confédération ou du canton du for du procès. D'après l'art. 16 let. b du règlement sur l'assistance juridique (RAJ) l'indemnité du chef d'Etude, en matière pénale, est calculée selon le tarif horaire de CHF 200.-, et celle du stagiaire selon le tarif de CHF 110.-/h.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l'annonce d'appel ou la déclaration d'appel ( AARP/184/2016 du 28 avril 2016 consid. 5.2.3.2 et 5.3.1 ; ordonnance de la Cour des plaintes du Tribunal pénal fédéral BB.2014.51 du 21 novembre 2014 consid. 2.1 ; décisions de la Cour des plaintes du Tribunal pénal fédéral BB.2016.34 du 21 octobre 2016 consid. 4.1 ; arrêt du Tribunal fédéral 6B_838/2015 du 25 juillet 2016 consid. 3.5.2). 8.3.1. En l'occurrence, de l'état de frais produit par M e C______, sera retranché le temps consacré à la rédaction de l'annonce d'appel ainsi qu'à la déclaration d'appel, tâches couvertes par le forfait. Le temps dédié à la préparation de l'audience d'appel sera réduit à huit heures, soit une heure pour le chef d'Etude et sept heures pour le stagiaire. Le dossier, ne présentant pas de complexité particulière et censé être déjà maîtrisé par le conseil n'a en effet pas connu de développement au stade de l'appel justifiant un nombre d'heures plus important. Sera ajouté le temps consacré aux deux visites en prison, soit deux heures, la durée des débats d'appel, trois heures, ainsi que la vacation au Palais de Justice, au tarif de stagiaire. En conclusion, la rémunération sera arrêtée à CHF 1'859.- correspondant à une heure d'activité au tarif de CHF 200.-/heure (CHF 200.-), 12 heures d'activité au tarif de CHF 110.-/heure (CHF 1'320.-) plus la majoration forfaitaire de 10% au vu de l'activité déployée en première instance (CHF 152.-), la vacation au Palais de justice à CHF 55.- et la TVA au taux de 7.7% en CHF 133.-. 8.3.2. M e E______, dont l'état de frais est adéquat, sera rémunéré à hauteur de CHF 1'195.50, correspondant à deux heures d'activité au tarif de CHF 200.- pour la préparation à l'audience d'appel (CHF 400.-), trois heures pour la durée des débats d'appel (CHF 600.-), la vacation au tarif de CHF 110.- et la TVA au taux de 7.7% en CHF 85.50.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