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P/15396/2021 vom 10. Mai 2023</w:t>
      </w:r>
    </w:p>
    <w:p>
      <w:r>
        <w:t>GE Cour de justice, 2023-05-10, FR</w:t>
      </w:r>
    </w:p>
    <w:p>
      <w:r>
        <w:rPr>
          <w:b/>
        </w:rPr>
        <w:t xml:space="preserve">Quelle: </w:t>
      </w:r>
      <w:r>
        <w:t>https://mcp.opencaselaw.ch/entscheid/ge_gerichte_P_15396_2021</w:t>
      </w:r>
    </w:p>
    <w:p>
      <w:r>
        <w:t>FR: GE_GERICHTE P/15396/2021 du 10 mai 2023</w:t>
      </w:r>
    </w:p>
    <w:p>
      <w:r>
        <w:t>IT: GE_GERICHTE P/15396/2021 del 10 maggio 2023</w:t>
      </w:r>
    </w:p>
    <w:p>
      <w:pPr>
        <w:pStyle w:val="Heading2"/>
      </w:pPr>
      <w:r>
        <w:t>Regeste</w:t>
      </w:r>
    </w:p>
    <w:p>
      <w:r>
        <w:t>USURE(DROIT PÉNAL);TRAITE D'ÊTRES HUMAINS;VOL(DROIT PÉNAL);ABUS DE CONFIANCE;PROCÈS-VERBAL;RECTIFICATION(EN GÉNÉRAL);DÉLAI;DROIT D'ÊTRE ENTENDU | CP.157; CP.182; LEI.116; LAVS.87; CPP.79; CPP.80.al3; CPP.78.al5; Cst.29.al2</w:t>
      </w:r>
    </w:p>
    <w:p>
      <w:pPr>
        <w:pStyle w:val="Heading2"/>
      </w:pPr>
      <w:r>
        <w:t>Erwägungen</w:t>
      </w:r>
    </w:p>
    <w:p>
      <w:r>
        <w:rPr>
          <w:b/>
        </w:rPr>
        <w:t>E. 1.1</w:t>
      </w:r>
    </w:p>
    <w:p>
      <w:r>
        <w:t>Le recours a été déposé selon la forme et – la date de notification de la décision entreprise étant inconnue – dans le délai prescrits (art. 385 al. 1 et 396 al. 1 CPP), par le plaignant qui, partie à la procédure (art. 104 al. 1 let. b CPP), a qualité pour agir, ayant un intérêt juridiquement protégé à la modification ou à l'annulation de la décision querellée (art. 382 al. 1 CPP). ![endif]&gt;![if&gt;</w:t>
      </w:r>
    </w:p>
    <w:p>
      <w:r>
        <w:rPr>
          <w:b/>
        </w:rPr>
        <w:t>E. 1.2</w:t>
      </w:r>
    </w:p>
    <w:p>
      <w:r>
        <w:t>Il convient de déterminer s'il porte sur une décision sujette à contestation auprès de la Chambre de céans.</w:t>
      </w:r>
    </w:p>
    <w:p>
      <w:r>
        <w:rPr>
          <w:b/>
        </w:rPr>
        <w:t>E. 1.2.1</w:t>
      </w:r>
    </w:p>
    <w:p>
      <w:r>
        <w:t>En vertu de l'art. 79 CPP, la direction de la procédure et le préposé au procès-verbal rectifient les erreurs manifestes; ils en informent les parties (al. 1). La direction de la procédure statue sur les demandes de rectification (al. 2). Le préposé au procès-verbal et la direction de la procédure authentifient les rectifications, les modifications, les radiations et les adjonctions apportées au procès-verbal. Les modifications du contenu sont effectuées de telle sorte que le texte d'origine du procès-verbal demeure lisible (al. 3). On entend par erreurs manifestes les erreurs dans la désignation des personnes, des montants ou des devises d'argent, des erreurs d'orthographe, de syntaxe ou des erreurs dues à des fausses manipulations informatiques (arrêt du Tribunal fédéral 6B_676/2011 du 7 février 2012 consid. 1.2.1; Y. JEANNERET / A. KUHN / C. PERRIER DEPEURSINGE (éds), Commentaire romand : Code de procédure pénale suisse , 2 ème éd., Bâle 2019 n. 1 ad art. 79). L'alinéa 2 de l'art. 79 CPP vise les cas dans lesquels le contenu matériel de la déposition est faux ou inexact (M. NIGGLI / M. HEER / H. WIPRÄCHTIGER (éds), Strafprozessordnung / Jugendstrafprozessordnung, Basler Kommentar StPO / JStPO , 2 ème éd., Bâle 2014, n. 3 ad art. 79). Lorsqu'une demande de rectification au sens de l'art. 79 al. 2 CPP est formée, la direction de la procédure statue – en respectant le droit d'être entendu des autres parties – par une décision au sens de l'art. 80 al. 3 CPP. La voie du recours est ouverte (L. MOREILLON / A. PAREIN-REYMOND, Petit commentaire, Code de procédure pénale suisse , 2 ème éd., Bâle 2016, n. 7 ad art. 79; N. SCHMID / D. JOSITSCH, Schweizerische Strafprozessordnung : Praxiskommentar , 3 ème éd., Zurich 2018, n. 5 ad art. 79).</w:t>
      </w:r>
    </w:p>
    <w:p>
      <w:r>
        <w:rPr>
          <w:b/>
        </w:rPr>
        <w:t>E. 1.2.2</w:t>
      </w:r>
    </w:p>
    <w:p>
      <w:r>
        <w:t>En l'espèce, la lettre du 17 octobre 2022, adressée par le conseil de B______ au Ministère public, s'apparente – contrairement à ce que soutiennent les intimés qui y voient une correction d'erreur manifeste – à une demande de rectification au sens de l'art. 79 al. 2 CPP, dès lors que la correction des horaires de travail du plaignant viendrait à modifier le contenu matériel des propos consignés dans la bouche de l'intimée dans le procès-verbal du 12 octobre 2022. La décision rendue par le Procureur sur la demande de rectification est donc sujette à recours, conformément aux principes sus-énoncés.</w:t>
      </w:r>
    </w:p>
    <w:p>
      <w:r>
        <w:rPr>
          <w:b/>
        </w:rPr>
        <w:t>E. 1.3</w:t>
      </w:r>
    </w:p>
    <w:p>
      <w:r>
        <w:t>Partant, le recours est recevable.</w:t>
      </w:r>
    </w:p>
    <w:p>
      <w:r>
        <w:rPr>
          <w:b/>
        </w:rPr>
        <w:t>E. 2</w:t>
      </w:r>
    </w:p>
    <w:p>
      <w:r>
        <w:t>Le recourant considère que la demande de rectification du 17 octobre 2022 était tardive, de sorte que le Ministère public n'aurait pas dû entrer en matière.</w:t>
      </w:r>
    </w:p>
    <w:p>
      <w:r>
        <w:rPr>
          <w:b/>
        </w:rPr>
        <w:t>E. 2.1</w:t>
      </w:r>
    </w:p>
    <w:p>
      <w:r>
        <w:t>L'art. 79 al. 2 CPP ne prévoit pas de délai pour agir après la découverte de l'inexactitude au procès-verbal, comme c'était le cas du projet du CPP, lequel prévoyait un délai de cinq jours (cf. Message relatif à l'unification du droit de la Procédure pénale, FF 2006 p. 1395). Sur ce point, le législateur a suivi l'actuel art.  235 al.  3 CPC (Bulletin officiel de l'Assemblée fédérale, Conseil des États (BO CE) 2007, p. 716). Selon la jurisprudence du Tribunal fédéral, la rectification du procès-verbal au sens de l'art. 79 al. 2 CPP se réfère seulement aux vices découverts et invoqués ultérieurement ( "erst später entdeckte und geltend gemachte Mängel" ) (ATF 141 IV 20 consid. 1.4.4; arrêts du Tribunal fédéral 6B_492/2012 du 22 février 2013 consid. 1.5 et 6B_596/2012 du 25 avril 2013 consid. 1.4.2). Une demande en ce sens doit être déposée devant la direction de la procédure dans un délai raisonnable après la prise de connaissance du procès-verbal, conformément au principe de la bonne foi, sous peine de péremption (arrêts du Tribunal fédéral 6B_676/2011 du 7 février 2012 consid. 1.2.1 et 1B_311/2011 du 30 août 2011 consid. 3.1). Il est en effet contraire à la bonne foi de n'invoquer qu'en instance de recours les vices entachant le procès-verbal (arrêts du Tribunal fédéral 6B_596/2012 du 25 avril 2013 consid. 1.4.2 et 6B_682/2012 du 25 avril 2013 consid. 1.4.2). Le Tribunal pénal fédéral considère, pour sa part, dans un arrêt de 2012 que la demande de rectification du procès-verbal doit être formulée en fin d'audition lorsque celui-ci est soumis pour relecture en vertu de l'art. 78 al. 5 CPP (arrêt du Tribunal pénal fédéral BB.2012.33 du 13 juin 2012 consid. 2.3 et 2.5; dans le même sens: arrêt de l'Obergericht d'Appenzell Rhodes-Extérieures OG ARGVP 2015 3668 du 8 décembre 2014 consid. 1.5). Dans un arrêt de 2018, il a toutefois laissé ouverte la question de savoir si une demande, formée cinq jours – respectivement onze et douze jours – après les audiences – avait été déposée dans un délai raisonnable (arrêt du Tribunal pénal fédéral BB.2018.130, BB.2018.58 du 12 septembre 2018 consid. 1.4.3). Selon la jurisprudence cantonale, est irrecevable, pour cause de tardiveté, la demande de rectification déposée quarante-cinq jours, ou même vingt jours après la découverte de l'erreur (arrêt du Kantonsgericht de Saint-Gall FE-2018.11 du 25 octobre 2018 consid. 2; arrêt de l'Obergericht d'Appenzell Rhodes-Extérieures précité consid. 1.5). En doctrine, certains auteurs soutiennent que la requête en rectification doit être formulée immédiatement après la lecture du procès-verbal, sans autre précision (G. BOMIO / D. BOUVERAT in A. KUHN / Y. JEANNERET / C. PERRIER DEPEURSINGE, op. cit., n. 3 ad art. 79 ; N. SCHMID / D. JOSITSCH, op. cit. , n. 2 ad art. 79). D'autres font leurs les considérants du Tribunal pénal fédéral dans son arrêt de 2012 précité (P. NÄPFLI in M. NIGGLI / M. HEER / H. WIPRÄCHTIGER (éds), op. cit., n. 3 ad art. 79), respectivement précisent que la demande doit intervenir lors de la relecture du procès-verbal (L. MOREILLON / A. PAREIN-REYMOND, op. cit. , n. 6 ad art. 79). D'aucuns prônent une acception plus large et considèrent qu'une demande de rectification peut intervenir, même après le prononcé d'un jugement, dès lors qu'il est concevable que l'erreur dans le procès-verbal ne soit reconnaissable qu'à la suite dudit jugement. L'erreur découverte doit toutefois être invoquée dès que possible, devant l'autorité compétente en vertu de l'art. 79 al. 2 CPP (D. BRÜSCHWEILER / R. NADIG / R. SCHNEEBELI, in A. DONATSCH / V. LIEBER / S. SUMMERS / W. WOHLERS (éds), Kommentar zur Schweizerischen Strafprozessordnung StPO , 3 ème éd., Zurich 2020, n. 3a ad art. 79).</w:t>
      </w:r>
    </w:p>
    <w:p>
      <w:r>
        <w:rPr>
          <w:b/>
        </w:rPr>
        <w:t>E. 2.2</w:t>
      </w:r>
    </w:p>
    <w:p>
      <w:r>
        <w:t>En l'espèce, il ressort du procès-verbal de l'audience du 12 octobre 2022 que les parties l'ont signé après lecture et traduction sans demander de correction. Le conseil de l'intimé a déposé au Ministère public la demande de rectification cinq jours après l'audience. On peut retenir des principes et opinion sus-énoncés qu'en l'absence de délai à l'art. 79 al. 2 CPP, ni la jurisprudence du Tribunal fédéral ni celle – récente – du Tribunal pénal fédéral ne précisent dans quel laps de temps l'erreur dans le procès-verbal doit être invoquée pour admettre que la demande a été formée "dans un délai raisonnable" , et la doctrine est divisée à ce sujet. L'opinion selon laquelle la demande de rectification doit être formulée au plus tard en fin d'audition ne trouve d'appui ni dans la loi ni dans les travaux préparatoires. Aucun élément concret ne permet par ailleurs de retenir que le législateur, en ayant renoncé au délai de cinq jours prévu à l'origine dans le projet du CPP, a souhaité, par le biais d'une lacune qualifiée, imposer à la partie concernée de formuler sa demande de rectification – qui plus est, de manière formelle et motivée – au plus tard en fin d'audience. Si tel était le cas, le législateur se serait en effet limité à l'art. 78 al. 5 aux termes duquel "[à] l'issue de l'audition, le procès-verbal est lu ou remis pour lecture à la personne entendue. Après en avoir pris connaissance, la personne entendue appose sa signature au bas du procès-verbal et en paraphe chaque page [ ]". Or, il a accordé – en sus – aux parties la faculté de demander la rectification du procès-verbal (art. 79 al. 2 CPP). La question du délai pour formuler une demande de rectification du procès-verbal doit ainsi être abordée en lien avec le principe de la bonne foi, concrétisé à l'art. 3 al. 2 let. a CPP et qui concerne tant les autorités que les parties (ATF 131 I 185 consid. 3.2.4 p. 192; arrêt du Tribunal fédéral 6B_1122/2013 du 6 mai 2014 consid. 1.3 ; 6B_21/2011 du 13 septembre 2011 consid. 4.1.3). L'un des principaux devoirs imposés aux parties par ce principe veut que celles-ci se prévalent de leurs moyens au moment prévu par la loi ou sans tarder. En application de ce principe, la jurisprudence relative à l'art. 58 CPP (délai pour une demande de récusation) a précisé que n'est pas tardive une requête formée dans un délai de six ou sept jours (arrêts du Tribunal fédéral 1B_512/2017 du 30 janvier 2018 consid. 3 et 6B_882/2008 du 31 mars 2009 consid. 1.3). Rien ne s'oppose à ce que, par analogie, les principes dégagés par cette jurisprudence s'appliquent à la requête de rectification du procès-verbal. En effet, les termes de l'art. 58 CPP ( "sans délai" et "dès qu'elle a connaissance du motif de récusation" ) sont proches de ceux employés par la jurisprudence du Tribunal fédéral relative à l'art. 79 al. 2 CPP ( "dans un délai raisonnable" et "après la prise de connaissance du procès-verbal" ). Par ailleurs, les deux dispositions figurent dans le titre du CPP relatif aux autorités pénales et les demandes respectives doivent être présentées à la direction de la procédure. Eu égard aux règles de la bonne foi, la demande de rectification litigieuse, formée cinq jours après l'audience, l'a ainsi été sans délai au sens des principes sus-évoqués. Partant, la requête de rectification n'était pas tardive et le Ministère public pouvait donc statuer sur celle-ci.</w:t>
      </w:r>
    </w:p>
    <w:p>
      <w:r>
        <w:rPr>
          <w:b/>
        </w:rPr>
        <w:t>E. 3</w:t>
      </w:r>
    </w:p>
    <w:p>
      <w:r>
        <w:t>Le recourant reproche au Ministère public d'avoir violé son droit d'être entendu.</w:t>
      </w:r>
    </w:p>
    <w:p>
      <w:r>
        <w:rPr>
          <w:b/>
        </w:rPr>
        <w:t>E. 3.1</w:t>
      </w:r>
    </w:p>
    <w:p>
      <w:r>
        <w:t>Le pouvoir de cognition de l'instance de recours se limite aux violations des règles de procédure. Elle n'est en effet pas en mesure de trancher quelle était la formulation exacte des propos tenus par les parties lors de d'audience devant le Ministère public (Obergericht Zurich, UH140382 du 21 janvier 2015 consid. III.2 et UH130216 du 11 novembre 2013 consid. III.1.a).</w:t>
      </w:r>
    </w:p>
    <w:p>
      <w:r>
        <w:rPr>
          <w:b/>
        </w:rPr>
        <w:t>E. 3.2</w:t>
      </w:r>
    </w:p>
    <w:p>
      <w:r>
        <w:t>Les éventuelles modifications du procès-verbal au sens de l'art. 79 al. 2 CPP ne doivent être acceptées que de façon restrictive et sur demande formelle et motivée de la personne concernée, des parties ou du juge. La preuve d'une inexactitude – soit, en règle générale, une lacune ou une retranscription des propos contredisant leur sens originel – peut être apportée par tous les moyens disponibles. Ainsi, les personnes présentes au moment où le procès-verbal a été rédigé peuvent être citées en qualité de témoin (A. KUHN / Y. JEANNERET / C. PERRIER DEPEURSINGE, op. cit., n. 1 ad art. 78; M. NIGGLI / M. HEER / H. WIPRÄCHTIGER (éds), op. cit. , n. 3 ad art. 79). Examinant un cas dans lequel le Ministère public avait refusé de modifier les termes utilisés dans une question posée au témoin par le mandataire du prévenu, le Tribunal cantonal de Fribourg a considéré qu' "il paraît [ ] difficile de trancher postérieurement à l'audition quelle était la formulation exacte de la question posée par le mandataire de la recourante et ce que le Ministère public a effectivement entendu. [ ]. Dans ces conditions, la solution du Ministère public consistant à verser au dossier pénal en annexe au procès-verbal litigieux la demande de rectification et sa réponse paraît judicieuse" (arrêt de la Chambre pénale du Tribunal cantonal de Fribourg 502 2016 270 du 13 mars 2017 consid. 2 d).</w:t>
      </w:r>
    </w:p>
    <w:p>
      <w:r>
        <w:rPr>
          <w:b/>
        </w:rPr>
        <w:t>E. 3.3</w:t>
      </w:r>
    </w:p>
    <w:p>
      <w:r>
        <w:t>Lorsqu'une demande de rectification lui est soumise, la direction de la procédure statue en respectant le droit d'être entendu des parties (N. SCHMID / D. JOSITSCH, op. cit., n. 4 ad art. 79). Le droit d'être entendu, garanti par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Le droit d'être entendu impose par ailleurs à l'autorité l'obligation de motiver sa décision afin, d'une part, que son destinataire puisse l'attaquer utilement et, d'autre part, que la juridiction de recours soit en mesure d'exercer son contrôle (ATF 139 IV 179 consid. 2.2 p. 183; 138 I 232 consid. 5.1 p. 237).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w:t>
      </w:r>
    </w:p>
    <w:p>
      <w:r>
        <w:rPr>
          <w:b/>
        </w:rPr>
        <w:t>E. 3.4</w:t>
      </w:r>
    </w:p>
    <w:p>
      <w:r>
        <w:t>En l'espèce, le conseil de l'intimé a demandé – sans formuler d'offres de preuve – la rectification des propos de son épouse consignés à la page 6 du procès-verbal de l'audience du 12 octobre 2022. Le Ministère public y a donné suite et a procédé à la rectification requise, sans donner préalablement l'occasion aux autres parties de se prononcer. Ce faisant, le Ministère public a violé le droit d'être entendu du recourant. Par ailleurs, la décision querellée ne permet pas de comprendre pour quel motif le Ministère public a procédé à la rectification litigieuse, qui va plus loin qu'une rectification d'erreur manifeste, puisqu'elle modifie complètement le sens des déclarations: "9 heures et demi / dix heures et 4 et 5 heures" devient "09h30-10h00 et 14h30 et 15h00" . Cette violation du droit d'être entendu du recourant est, ici, trop importante pour être réparée dans le cadre de la procédure de recours. Qui plus est, dans ses observations, le Ministère public n'a pas expliqué les motifs de la rectification ni n'a répondu aux griefs du recourant.</w:t>
      </w:r>
    </w:p>
    <w:p>
      <w:r>
        <w:rPr>
          <w:b/>
        </w:rPr>
        <w:t>E. 4</w:t>
      </w:r>
    </w:p>
    <w:p>
      <w:r>
        <w:t>Partant, le recours doit être admis. La décision querellée sera annulée et la cause retournée au Ministère public pour qu'il rende une nouvelle décision, motivée.</w:t>
      </w:r>
    </w:p>
    <w:p>
      <w:r>
        <w:rPr>
          <w:b/>
        </w:rPr>
        <w:t>E. 5</w:t>
      </w:r>
    </w:p>
    <w:p>
      <w:r>
        <w:t>Les frais de l'instance de recours seront laissés à la charge de l'État.</w:t>
      </w:r>
    </w:p>
    <w:p>
      <w:r>
        <w:rPr>
          <w:b/>
        </w:rPr>
        <w:t>E. 6</w:t>
      </w:r>
    </w:p>
    <w:p>
      <w:r>
        <w:t>Il n'y a pas lieu de fixer à ce stade l'indemnité due au conseil juridique gratuit (art. 135 al. 2 et 138 al. 1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