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P/1536/2017 vom 6. April 2017</w:t>
      </w:r>
    </w:p>
    <w:p>
      <w:r>
        <w:t>GE Cour de justice, 2017-04-06, FR</w:t>
      </w:r>
    </w:p>
    <w:p>
      <w:r>
        <w:rPr>
          <w:b/>
        </w:rPr>
        <w:t xml:space="preserve">Quelle: </w:t>
      </w:r>
      <w:r>
        <w:t>https://mcp.opencaselaw.ch/entscheid/ge_gerichte_P_1536_2017</w:t>
      </w:r>
    </w:p>
    <w:p>
      <w:r>
        <w:t>FR: GE_GERICHTE P/1536/2017 du 6 avril 2017</w:t>
      </w:r>
    </w:p>
    <w:p>
      <w:r>
        <w:t>IT: GE_GERICHTE P/1536/2017 del 6 aprile 2017</w:t>
      </w:r>
    </w:p>
    <w:p>
      <w:pPr>
        <w:pStyle w:val="Heading2"/>
      </w:pPr>
      <w:r>
        <w:t>Regeste</w:t>
      </w:r>
    </w:p>
    <w:p>
      <w:r>
        <w:t>CONTRAVENTION ; ORDONNANCE PÉNALE ; OPPOSITION(PROCÉDURE) ; DÉFAUT(CONTUMACE) | CPP.356; CPP.85</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lit. b CPP ; arrêts du Tribunal fédéral 6B_346/2011 du 1er juillet 2011 consid. 4.2 et 6B_801/2013 du 17 décembre 2013 consid. 1.1) et émaner du prévenu, qui a la qualité pour agir (art. 104 al. 1 lit. a, 111 et 382 al. 1 CPP) et un intérêt juridiquement protégé à l'annulation ou la modification de l'ordonnance entreprise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allègue avoir été empêché de comparaître à l'audience de jugement.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 comme en l'espèce –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 Bâle 2011, n° 2 ad art. 336). De simples obligations professionnelles ne suffisent pas (P.-R. Wyder, Basler Kommentar , 2011, n° 17 ad art. 336).</w:t>
      </w:r>
    </w:p>
    <w:p>
      <w:r>
        <w:rPr>
          <w:b/>
        </w:rPr>
        <w:t>E. 3.3</w:t>
      </w:r>
    </w:p>
    <w:p>
      <w:r>
        <w:t>En l'espèce, le recourant se plaint, en premier lieu, de n'avoir été informé que le 4 avril 2017 de la tenue de l'audience de jugement deux jours plus tard et de n'avoir, de ce fait, " pas eu le temps de prendre ses dispositions ". Ce court laps de temps lui est toutefois imputable, puisqu'il n'a pas retiré à la poste, dans le délai de retrait échéant le 31 mars 2017, le pli recommandé qui contenait la citation à comparaître, étant précisé qu'il devait s'attendre à recevoir des actes de procédure puisqu'il avait formé une opposition à ordonnance pénale (art. 85 al. 4 CPP). Le recourant allègue, ensuite, avoir été empêché de comparaître le 6 avril 2017 car il avait été malade durant cette période et produit, à cet effet, un arrêt de travail du 4 au 9 avril 2017. Or, ce document, établi douze jours plus tard, ne fait pas état d'une impossibilité, pour le patient, de se déplacer ou de comparaître le 6 avril 2017, de sorte qu'il ne permet pas de conclure que l'intéressé ne pouvait se rendre au Tribunal ce jour-là pour se présenter devant le juge. Le recourant soutient avoir pris connaissance le 4 avril 2016 de son obligation de comparaître en personne deux jours plus tard à l'audience de jugement. Or, s'il allègue avoir averti, par téléphone, le Tribunal de police le 9 avril suivant des raisons de son absence à celle-ci, il n'explique nullement pour quel motif, s'il était déjà en arrêt de travail à réception de la convocation – et, donc, selon ses explications, se savait incapable de se rendre à l'audience deux jours plus tard – il a attendu trois jours après l'audience pour aviser le Tribunal de son absence passée, plutôt que de faire le nécessaire pour en informer le juge avant l'audience. Il s'ensuit que le recourant échoue à établir l'existence d'un empêchement majeur, au sens de la jurisprudence sus-évoquée, l'ayant empêché de comparaître et doit, par conséquent, se voir opposer les conséquences prévues à l'art. 356 al. 4 CPP.</w:t>
      </w:r>
    </w:p>
    <w:p>
      <w:r>
        <w:rPr>
          <w:b/>
        </w:rPr>
        <w:t>E. 4</w:t>
      </w:r>
    </w:p>
    <w:p>
      <w:r>
        <w:t>Justifiée, l'ordonnance querellée sera donc confirmée.</w:t>
      </w:r>
    </w:p>
    <w:p>
      <w:r>
        <w:rPr>
          <w:b/>
        </w:rPr>
        <w:t>E. 5</w:t>
      </w:r>
    </w:p>
    <w:p>
      <w:r>
        <w:t>Le recourant, qui succombe, supportera les frais envers l'État, qui comprendront un émolument de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