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P/15340/2014 vom 29. Januar 2019</w:t>
      </w:r>
    </w:p>
    <w:p>
      <w:r>
        <w:t>GE Cour de justice, 2019-01-29, FR</w:t>
      </w:r>
    </w:p>
    <w:p>
      <w:r>
        <w:rPr>
          <w:b/>
        </w:rPr>
        <w:t xml:space="preserve">Quelle: </w:t>
      </w:r>
      <w:r>
        <w:t>https://mcp.opencaselaw.ch/entscheid/ge_gerichte_P_15340_2014</w:t>
      </w:r>
    </w:p>
    <w:p>
      <w:r>
        <w:t>FR: GE_GERICHTE P/15340/2014 du 29 janvier 2019</w:t>
      </w:r>
    </w:p>
    <w:p>
      <w:r>
        <w:t>IT: GE_GERICHTE P/15340/2014 del 29 gennaio 2019</w:t>
      </w:r>
    </w:p>
    <w:p>
      <w:pPr>
        <w:pStyle w:val="Heading2"/>
      </w:pPr>
      <w:r>
        <w:t>Regeste</w:t>
      </w:r>
    </w:p>
    <w:p>
      <w:r>
        <w:t>QUALITÉ POUR AGIR ET RECOURIR ; PERSONNE PROCHE ; LÉSÉ ; HÉRITIER ; HOMICIDE PAR NÉGLIGENCE ; MÉDECIN ; SUICIDE ; BESOIN DE SURVEILLANCE ; DEVOIR PROFESSIONNEL ; EXPERTISE | CPP.116.al2; CEDH.3; CEDH.2; CP.117; CPP.319.al5; CPP.122.al2; CPP.121.al1; CPP.382.al3</w:t>
      </w:r>
    </w:p>
    <w:p>
      <w:pPr>
        <w:pStyle w:val="Heading2"/>
      </w:pPr>
      <w:r>
        <w:t>Erwägungen</w:t>
      </w:r>
    </w:p>
    <w:p>
      <w:r>
        <w:rPr>
          <w:b/>
        </w:rPr>
        <w:t>E. 1</w:t>
      </w:r>
    </w:p>
    <w:p>
      <w:r>
        <w:t>Le recours a été interjeté dans les délai et forme utiles (art. 385 al. 1, 390 al. 1 et 396 al. 1 CPP), à l'encontre d'une ordonnance de classement, décision sujette à recours auprès de la Chambre de céans (art. 322 al. 2 et 393 al. 1 let. a CPP; art. 128 LOJ/GE).</w:t>
      </w:r>
    </w:p>
    <w:p>
      <w:r>
        <w:rPr>
          <w:b/>
        </w:rPr>
        <w:t>E. 2</w:t>
      </w:r>
    </w:p>
    <w:p>
      <w:r>
        <w:t>Il convient de déterminer si les parents de la défunte disposent de la légitimation pour recourir (art. 382 CPP) en qualité d'héritiers de leur fille (consid.</w:t>
      </w:r>
    </w:p>
    <w:p>
      <w:r>
        <w:rPr>
          <w:b/>
        </w:rPr>
        <w:t>E. 2.1</w:t>
      </w:r>
    </w:p>
    <w:p>
      <w:r>
        <w:t>) ou à titre personnel (statut de proches de la victime; consid.</w:t>
      </w:r>
    </w:p>
    <w:p>
      <w:r>
        <w:rPr>
          <w:b/>
        </w:rPr>
        <w:t>E. 2.1.1</w:t>
      </w:r>
    </w:p>
    <w:p>
      <w:r>
        <w:t>En vertu de l'art. 121 al. 1 CPP, si le lésé décède sans avoir renoncé à ses droits de procédure, ceux-ci passent à ses proches au sens de l'art. 110 al. 1 CP dans l'ordre de succession – à savoir, les parents lorsque le défunt n'a pas laissé de postérité ni désigné d'héritier (art. 458 al. 1 CC) –. Les bénéficiaires du transfert de ces droits peuvent, conséquemment, agir à choix sur les plans pénal et civil, cumulativement ou alternativement (arrêt du Tribunal fédéral 1B_11/2017 du 26 avril 2017 consid. 2.2; ATF 142 IV 82 consid. 3.2). À teneur de l'art. 382 al. 3 CPP, qui constitue une lex specialis (art. 379 CPP), si le prévenu, le condamné ou la partie plaignante décèdent, leurs proches au sens de l'art. 110 al. 1 CP peuvent, dans l'ordre de succession, interjeter recours ou poursuivre la procédure à condition que leurs intérêts juridiquement protégés aient été lésés. L'art. 382 al. 3 CPP est plus restrictif que l'art. 121 al. 1 CPP, le premier imposant aux héritiers, pour pouvoir agir, de disposer d'un intérêt propre, contrairement au second (N. SCHMID / D. JOSITSCH, Schweizerische Strafprozessordnung, Praxiskommentar , 3 ème éd. 2018, n. 9 in fine ad art. 382 CPP). Un tel intérêt doit être admis lorsque la décision contestée a des effets directs sur la situation patrimoniale du de cujus et, partant, sur celle des héritiers. Les questions pénales peuvent également être critiquées, pour autant qu'elles aient un impact sur les prétentions civiles des bénéficiaires du transfert (N. SCHMID / D. JOSITSCH, op. cit , n. 7 à 9 ad art. 382 CPP; M. NIGGLI / M. HEER / H. WIPRÄCHTIGER [éds], Strafprozessordnung / Jugendstrafprozessordnung, Basler Kommentar StPO/JStPO , 2 ème éd., Bâle 2014, n. 5 ad art. 382).</w:t>
      </w:r>
    </w:p>
    <w:p>
      <w:r>
        <w:rPr>
          <w:b/>
        </w:rPr>
        <w:t>E. 2.1.2</w:t>
      </w:r>
    </w:p>
    <w:p>
      <w:r>
        <w:t>En l'espèce, les recourants, en tant que parents et probablement seuls héritiers de la victime décédée, étaient habilités à se constituer parties plaignantes durant la procédure préliminaire (art. 121 al. 1 CPP). Ce statut ne leur confère toutefois pas, à lui seul, la qualité pour recourir. En effet, ils doivent, pour en disposer, justifier d'un intérêt juridiquement protégé au sens de l'art. 382 al. 3 CPP – disposition pleinement applicable in casu , puisqu'elle vise, notamment, les héritiers d'un de cujus qui n'a pas renoncé à ses droits de procédure (le lésé s'étant, à teneur de cette norme, constitué partie plaignante avant son décès) –. Or, les recourants, qui ne sont pas personnellement titulaires du bien juridique protégé par l'art. 117 CP – seuls les droits de procédure passent aux bénéficiaires du transfert au sens de l'art. 121 al. 1 CPP –, n'indiquent pas quel impact le classement pourrait avoir sur leurs prétentions successorales. Ils n'ont, au demeurant, formulé aucune conclusion correspondante dans l'action en paiement qu'ils ont introduite contre les D______ (seule l'indemnisation de leurs dommages personnels, en tant que parents et non héritiers, est réclamée). Dans ces circonstances, la qualité pour recourir doit leur être déniée sous cet angle.</w:t>
      </w:r>
    </w:p>
    <w:p>
      <w:r>
        <w:rPr>
          <w:b/>
        </w:rPr>
        <w:t>E. 2.2</w:t>
      </w:r>
    </w:p>
    <w:p>
      <w:r>
        <w:t>).</w:t>
      </w:r>
    </w:p>
    <w:p>
      <w:r>
        <w:rPr>
          <w:b/>
        </w:rPr>
        <w:t>E. 2.2.1</w:t>
      </w:r>
    </w:p>
    <w:p>
      <w:r>
        <w:t>L'art. 116 al. 2 CPP confère aux proches de la victime – soit notamment aux père et mère de la personne lésée qui, du fait d'une infraction, a subi une atteinte directe à son intégrité physique (art. 116 CPP) – un statut de victime indirecte. Le droit du proche de se constituer personnellement partie plaignante implique, ce que confirme la combinaison des art. 117 al. 3 et 122 al. 2 CPP, qu'il fasse valoir des prétentions civiles propres dans la procédure pénale (ATF 139 IV 89 consid. 2.2; arrêt du Tribunal fédéral 6B_1105/2016 du 14 juin 2017 consid. 2.1 et 2.2 ainsi que les références citées). Cette exigence est spécifique au proche et ne vaut pas pour le lésé, qui peut se constituer partie plaignante au pénal indépendamment de conclusions civiles (cf. art. 119 al. 2 CPP; ATF 139 IV 89 et arrêt du Tribunal fédéral 6B_1105/2016 précités). À défaut de telles prétentions, la qualité de partie des proches doit leur est déniée (arrêt du Tribunal fédéral 6B_1105/2016 précité).</w:t>
      </w:r>
    </w:p>
    <w:p>
      <w:r>
        <w:rPr>
          <w:b/>
        </w:rPr>
        <w:t>E. 2.2.2</w:t>
      </w:r>
    </w:p>
    <w:p>
      <w:r>
        <w:t>Une partie plaignante n'a pas de prétention civile si, pour les actes reprochés au prévenu, la collectivité publique assume une responsabilité exclusive de toute action directe contre l'auteur (ATF 138 IV 86 consid. 3.1; arrêt du Tribunal fédéral 6B_325/2017 du 23 octobre 2017 consid. 1.1). À Genève, l'État répond seul d'un éventuel dommage causé par les employés de D______ [centre hospitalier] (art. 5 al. 1 de la loi sur les établissements publics médicaux [LEPM; K 2 05] cum art. 2 et 9 de la loi sur la responsabilité de l'Etat et des communes [LREC; A 2 40]; arrêt du Tribunal fédéral 6B_325/2017 précité, consid. 1.2).</w:t>
      </w:r>
    </w:p>
    <w:p>
      <w:r>
        <w:rPr>
          <w:b/>
        </w:rPr>
        <w:t>E. 2.2.3</w:t>
      </w:r>
    </w:p>
    <w:p>
      <w:r>
        <w:t>et</w:t>
      </w:r>
    </w:p>
    <w:p>
      <w:r>
        <w:rPr>
          <w:b/>
        </w:rPr>
        <w:t>E. 2.2.4</w:t>
      </w:r>
    </w:p>
    <w:p>
      <w:r>
        <w:t>ci-dessus. À cet égard, la commission d'actes de violence, qui plus est de manière intentionnelle, ne peut être retenue. En effet, les soins prodigués et actes médicaux décidés par le personnel soignant de D______ [centre hospitalier] – dont on examinera infra s'ils ont respecté les règles de l'art – ont eu comme unique but de soulager C______, et non de péjorer son état de santé physique et/ou psychique, de lui infliger un mauvais traitement, de l'humilier ou de porter atteinte à sa dignité humaine. Les comportements incriminés ne tombent donc pas sous le coup du droit conventionnel précité. Enfin, dans la mesure où l'art. 2 CEDH n'impose pas de réprimer pénalement les atteintes involontaires à la vie résultant d'erreurs médicales et où la commission de manquements isolés est impropre à engager une responsabilité au sens de ce même article, les comportements dénoncés ne sauraient davantage tomber sous le coup de cette disposition. Partant, la qualité pour recourir doit être déniée aux intéressés sous cet angle également. Contrairement à ce qu'affirment les recourants, ce résultat ne préjudicie en rien le sort de l'action en paiement qu'ils ont intentée, à défaut pour le jugement pénal – in casu l'ordonnance de classement qu'ils ne peuvent contester – de lier le magistrat civil (art. 53 CO; arrêt du Tribunal fédéral 6B_11/2017 du 29 août 2017 consid.1.2).</w:t>
      </w:r>
    </w:p>
    <w:p>
      <w:r>
        <w:rPr>
          <w:b/>
        </w:rPr>
        <w:t>E. 2.2.5</w:t>
      </w:r>
    </w:p>
    <w:p>
      <w:r>
        <w:t>En l'espèce, les recourants sont des proches de la victime décédée, au sens de l'art. 116 al. 2 CPP. Pour revêtir la qualité de parties correspondante, ils doivent être en mesure de faire valoir des prétentions civiles propres dans la procédure pénale. Or, de telles prétentions font défaut in casu , en l'absence d'action directe contre les employés de D______ [centre hospitalier], vu leur qualité d'agents de l'État. Conscients de ces circonstances, les recourants ont d'ailleurs introduit une demande en paiement contre l'établissement précité auprès du Tribunal de première instance. Dans cette perspective, la qualité de partie plaignante et, partant, la qualité pour recourir (art. 382 al. 1 CPP), doit leur être déniée. Reste à déterminer s'il se justifie néanmoins d'entrer en matière sur le recours en application des dispositions énumérées aux considérants</w:t>
      </w:r>
    </w:p>
    <w:p>
      <w:r>
        <w:rPr>
          <w:b/>
        </w:rPr>
        <w:t>E. 2.3</w:t>
      </w:r>
    </w:p>
    <w:p>
      <w:r>
        <w:t>Les considérations qui précèdent constituent, certes, un changement de jurisprudence, la Chambre de céans ayant admis par le passé – sans y consacrer de développement particulier – la qualité pour recourir de proches d'une victime décédée aux D______, contre le classement d'une procédure pénale (cf. ACPR/172/2018 du 21 mars 2018). Il convient toutefois de rétablir une pratique conforme au droit fédéral, ce qui ne revient en aucun cas à favoriser l'impunité d'agents étatiques au regard de l'art. 117 CP, les infractions à cette disposition se poursuivant d'office.</w:t>
      </w:r>
    </w:p>
    <w:p>
      <w:r>
        <w:rPr>
          <w:b/>
        </w:rPr>
        <w:t>E. 2.4</w:t>
      </w:r>
    </w:p>
    <w:p>
      <w:r>
        <w:t>En conclusion sur ces points, le recours doit être déclaré irrecevable.</w:t>
      </w:r>
    </w:p>
    <w:p>
      <w:r>
        <w:rPr>
          <w:b/>
        </w:rPr>
        <w:t>E. 3</w:t>
      </w:r>
    </w:p>
    <w:p>
      <w:r>
        <w:t>À titre subsidiaire, le recours, s'il avait été recevable, aurait dû être rejeté pour les motifs exposés ci-après.</w:t>
      </w:r>
    </w:p>
    <w:p>
      <w:r>
        <w:rPr>
          <w:b/>
        </w:rPr>
        <w:t>E. 4</w:t>
      </w:r>
    </w:p>
    <w:p>
      <w:r>
        <w:t>Les recourants critiquent, dans un premier grief, la validité de l'expertise, à laquelle ils dénient toute valeur probante.</w:t>
      </w:r>
    </w:p>
    <w:p>
      <w:r>
        <w:rPr>
          <w:b/>
        </w:rPr>
        <w:t>E. 4.1</w:t>
      </w:r>
    </w:p>
    <w:p>
      <w:r>
        <w:t>Selon la jurisprudence et conformément à l'art. 10 al. 2 CPP, le juge apprécie en principe librement une expertise et n'est pas lié par les conclusions de son auteur (ATF 142 IV 49 consid. 2.1.3; arrêt du Tribunal fédéral 6B_445/2016 du 5 juillet 2017 consid. 5.7.1). En matière technique, il ne peut toutefois s'en écarter que pour de sérieux motifs. Il lui incombe d'apprécier les preuves et de résoudre les questions juridiques qui en découlent. Aussi est-il tenu d'examiner, sur le vu des preuves et des allégués des parties, s'il y a des motifs suffisants de douter de l'exactitude de l'expertise (arrêt du Tribunal fédéral 6P.40/2006 du 30 août 2006 consid. 2.1). Tel est le cas lorsque des circonstances ou des indices importants et bien établis en ébranlent sérieusement la crédibilité (ATF 142 IV 49 et arrêt du Tribunal fédéral 6B_445/2016 précités), par exemple, si l'expert ne répond pas aux questions qui lui sont posées, s'il ne motive pas ses conclusions, si ces dernières sont contradictoires ou si l'expertise est entachée de lacunes telles qu'elles sont reconnaissables sans connaissance spécifique (ATF 141 IV 369 consid. 6.1; arrêt du Tribunal fédéral 6B_999/2015 du 28 septembre 2016 consid. 5.2).</w:t>
      </w:r>
    </w:p>
    <w:p>
      <w:r>
        <w:rPr>
          <w:b/>
        </w:rPr>
        <w:t>E. 4.2</w:t>
      </w:r>
    </w:p>
    <w:p>
      <w:r>
        <w:t>L'expertise privée n’a pas la même valeur probante qu’une expertise judiciaire, le spécialiste mandaté par une partie n’étant ni indépendant, ni impartial. Ainsi, les résultats issus d’un rapport privé réalisé sur mandat d'une partie sont soumis au principe de la libre appréciation des preuves et considérés comme de simples allégués de cette partie (ATF 142 II 355 consid. 6; arrêt du Tribunal fédéral 6B_1435/2017 du 17 mai 2018 consid. 2.1). 4.3.1. En l'espèce, les recourants s'en prennent, tout d'abord, à l'impartialité de l'expert. Il leur aurait toutefois appartenu de former sans délai (art. 58 al. 1 CPP), à compter du 2 novembre 2016, date à laquelle ils ont appris l'existence des motifs exposés à la lettre B.i.b ci-dessus, une demande de récusation contre le prénommé auprès de la Chambre de céans (art. 56 cum art. 183 al. 3 CPP; arrêt du Tribunal fédéral 6B_1424/2017 du 18 juin 2018 consid. 3.2 et 1B_243/2012 du 9 mai 2012 consid. 1.1), ce qu'ils n'ont pas fait. Ils sont donc déchus du droit de s'en prévaloir à ce stade (ATF 140 I 271 consid. 8.4.3; arrêt du Tribunal fédéral 6B_1424/2017 précité). 4.3.2. Les recourants soutiennent ensuite que l'expert aurait qualifié à tort la G______ d'institution ouverte. Il résulte des déclarations recueillies auprès du personnel soignant, avant que l'expert ne rende son rapport, que l'unité n'était pas considérée comme fermée du point de vue médico-légal (F______ et J______). La porte sécurisée ne servait qu'à délimiter l'institution (J______) et à empêcher des entrées indésirables (déclarations des deux prénommées ainsi que d'M______ et I______). Les patients n'y étaient pas sous contrainte et pouvaient sortir; pour ce faire, ils devaient s'adresser au personnel soignant, ce qui permettait de créer des contacts, étant précisé que les modalités de sortie pouvaient varier selon les personnes (I______). Confrontant ces explications, respectivement celles qu'il avait personnellement collectées, aux observations et expériences de services analogues dans d'autres hôpitaux, l'expert les a jugées crédibles. Il a considéré que la porte sécurisée du service n'avait pas pour finalité d'assurer une " contention matérielle " des patients, notamment en vue d'éviter un risque suicidaire; elle tendait à garantir des conditions de soins optimales, dans un endroit clos qui favorisait " le centrage sur ses problèmes, l'établissement d'une relation thérapeutique et une mise à distance du monde extérieur, conditions propices au succès [des] hospitalisations brèves ". Contrairement à ce que soutiennent les recourants, les déclarations recueillies postérieurement auprès de N______ ne contredisent nullement l'expertise rendue. En effet, le prénommé a précisé qu'en qualifiant la G______ d'" unité fermée ", il entendait simplement dire que ce service était clos par une porte sécurisée; de surcroît, aucune de ses autres explications n'infirme les conclusions de l'expertise. Force est donc de considérer que le constat de l'expert selon lequel la G______ n'est pas une institution fermée concorde avec les éléments du dossier. La mesure " pavillonnaire " dont a bénéficié C______, étant une prescription individuelle, ne saurait influer sur le caractère, fermé ou ouvert, de la G______; il sera revenu sur cet aspect ci-dessous, au considérant 5.4.4 , dans le cadre de l'examen de l'éventuelle violation d'un devoir de surveillance. 4.3.3. Les recourants font grief à l'expert de s'être prononcé sur les conséquences juridiques de l'absence de prescription de médicaments à leur fille, respectivement de s'être référé à la notion de droit français de " perte de chance ". Ils se méprennent toutefois sur la portée de ces développements. En effet, l'intéressé a estimé qu'il n'était pas certain que cette absence de prescription ait joué un rôle dans la survenance du décès; ce constat se rapporte à la causalité naturelle et relève, en conséquence, du fait (ATF 132 III 715 consid. 2.2). De même, l'expert a précisé, lors de son audition, en relation avec la notion de " perte de chance ", qu'il devait exister un " concours de faits " conduisant au passage à l'acte; il a ensuite détaillé ce " concours de faits " dans le cas de C______. L'expert a donc, avant tout, donné des explications factuelles sur la condition de la causalité. Dans ces circonstances, on ne saurait retenir que l'expert se serait mépris sur son rôle. Au demeurant, on ne voit pas quel impact la référence à la notion juridique française de " perte de chance ", replacée dans le contexte précité, pourrait avoir sur la validité de l'expertise. 4.3.4. Les recourants reprochent à l'expert de ne pas avoir auditionné N______, K______, les époux A/B______ ainsi que divers patients de la G______. L'expert a, certes, allégué qu'il lui aurait été utile d'entendre les médecins du service précité en relation avec ses conclusions relatives à la non-prescription de médicaments. Il a toutefois fourni, tant dans son rapport que lors de son audition, les précisions nécessaires pour permettre de déterminer si l'absence d'une telle prescription, respectivement si l'éventuelle omission, par les médecins, de discuter de cette problématique, puis d'en consigner le résultat au dossier, constituaient une violation des règles de l'art; il a également donné les informations idoines pour permettre d'apprécier, en tant que de besoin, les explications que N______ et K______ ont fournies ultérieurement devant le Ministère public. Dans ces circonstances, le fait que l'expert n'a pas entendu les intéressés ne prête nullement à conséquence. Concernant les recourants, il n'apparaît pas que ceux-ci auraient pu apporter à l'expert des éléments utiles sur le fonctionnement des institutions objets de l'expertise; l'expert n'a d'ailleurs pas précisé les raisons pour lesquelles leur audition aurait été souhaitable. S'agissant des explications qu'ils ont fournies au Ministère public postérieurement à l'expertise concernant l'attitude de leur fille le 6 août 2014 au matin, elles sont, pour les motifs qui seront développés au considérant 5.4.3 ci-dessous, impropres à modifier l'issue du litige; le fait que l'expert n'a pas pu les prendre en considération et/ou n'a pas pu personnellement interroger les recourants à leur sujet ne saurait, en conséquence, remettre en cause la validité de son rapport. Enfin, on ignore quels patients de la G______ les recourants souhaitaient voir interroger par l'expert, sous réserve de O______. Les déclarations de cette dernière figurent toutefois déjà au dossier; on ne voit donc pas quels compléments – et les recourants n'en citent aucun – l'intéressée aurait pu apporter à l'expert. Son audition ne s'imposait donc nullement. 4.3.5. Les recourants relèvent, à juste titre, que l'expertise ne fait pas mention de la pièce C 2'030, et pour cause puisqu'elle a été versée au dossier en janvier 2017, soit postérieurement à la reddition du rapport. Le fait que l'expert n'a pas pu la prendre compte est toutefois sans conséquence. En effet, le dossier comporte suffisamment d'éléments pour que la Chambre de céans statue sur les arguments soulevés à son sujet – étant précisé que ledit document ne comporte aucune donnée technique, puisqu'il détaille la liste des soins que devait recevoir C______ au sein de la G______ –. En tout état, la teneur de cette pièce n'est, pour les raisons qui seront exposées au considérant 5.4.3 infra , pas décisive pour le sort de la cause. En revanche, contrairement à ce que soutiennent les parents de la victime, l'expertise fait expressément référence aux déclarations de O______ et P______, en page 33 (§ 1525). L'expert a d'ailleurs confirmé avoir pris connaissance de celles-ci pour rédiger son rapport. 4.3.6. Du point de vue des recourants, l'avis émis par S______ devrait primer l'appréciation de l'expert. Cet avis constituant une expertise privée, il ne saurait revêtir la même valeur probante que l'expertise judiciaire, le psychiatre mandaté par les intéressés n’étant ni indépendant, ni impartial. Par ailleurs, S______ se contente de substituer sa propre appréciation à celle de l'expert, sans faire état ni exploiter d'élément nouveau, dont Q______ n'aurait pas eu connaissance, sous réserve des explications fournies par ses patients – explications qui, selon ce qui a été jugé supra , sont impropres à modifier l'issue du litige –. Enfin, les recourants ne précisent pas pour quels motifs l'opinion de leur médecin devrait être préférée à celle de Q______, se contentant, à cet égard, de renvoyer à l'attestation de S______.</w:t>
      </w:r>
    </w:p>
    <w:p>
      <w:r>
        <w:rPr>
          <w:b/>
        </w:rPr>
        <w:t>E. 4.4</w:t>
      </w:r>
    </w:p>
    <w:p>
      <w:r>
        <w:t>En conclusion, aucune circonstance ni indice n'ébranle la crédibilité de l'expertise.</w:t>
      </w:r>
    </w:p>
    <w:p>
      <w:r>
        <w:rPr>
          <w:b/>
        </w:rPr>
        <w:t>E. 5</w:t>
      </w:r>
    </w:p>
    <w:p>
      <w:r>
        <w:t>.5. En conclusion, les conditions de l'art. 117 CP ne sont pas réalisées. Une mise en accusation de membres du personnel de D______ [centre hospitalier] du chef d'homicide par négligence n'a donc pas lieu d'être.</w:t>
      </w:r>
    </w:p>
    <w:p>
      <w:r>
        <w:rPr>
          <w:b/>
        </w:rPr>
        <w:t>E. 5.1</w:t>
      </w:r>
    </w:p>
    <w:p>
      <w:r>
        <w:t>Le ministère public ordonne le classement de la procédure lorsque les éléments constitutifs d'une infraction ne sont pas réunis (art. 319 al. 1 let. b CPP). Cette condition doit être interprétée à la lumière de la maxime " in dubio pro duriore ", selon laquelle un classement ne peut généralement être prononcé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semblent équivalentes, en particulier en présence d'infractions graves (ATF 143 IV 241 consid. 2.2.1; arrêt du Tribunal fédéral 6B_1177/2017 du 16 avril 2018 consid. 2.1).</w:t>
      </w:r>
    </w:p>
    <w:p>
      <w:r>
        <w:rPr>
          <w:b/>
        </w:rPr>
        <w:t>E. 5.2</w:t>
      </w:r>
    </w:p>
    <w:p>
      <w:r>
        <w:t>L'art. 117 CP réprime le comportement de celui qui, par négligence, aura causé la mort d'une personne. Lorsque plusieurs individus ont, indépendamment les uns des autres, contribué par leur négligence à créer un danger dont le résultat incriminé représente la concrétisation, chacun d'entre eux peut être considéré comme auteur de l'infraction (auteur dit juxtaposé), que son comportement représente la cause directe et immédiate du résultat ou qu'il l'ait " seulement " rendu possible ou favorisé (arrêt du Tribunal fédéral 6B_1371/2017 du 22 mai 2018 consid. 1.1).</w:t>
      </w:r>
    </w:p>
    <w:p>
      <w:r>
        <w:rPr>
          <w:b/>
        </w:rPr>
        <w:t>E. 5.3</w:t>
      </w:r>
    </w:p>
    <w:p>
      <w:r>
        <w:t>La réalisation de l'infraction suppose la réunion de trois conditions : le décès de la victime, une négligence et un lien de causalité entre cette négligence et la mort (ATF 122 IV 145 consid. 3; arrêt du Tribunal fédéral 6B_170/2017 du 19 octobre 2017 consid. 2.2).</w:t>
      </w:r>
    </w:p>
    <w:p>
      <w:r>
        <w:rPr>
          <w:b/>
        </w:rPr>
        <w:t>E. 5.3.1</w:t>
      </w:r>
    </w:p>
    <w:p>
      <w:r>
        <w:t>. Pour qu'il y ait négligence (art. 12 al. 3 CP),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(arrêt du Tribunal fédéral 6B_170/2017 précité et les références citées). L'auteur viole les règles de la prudence s'il omet, alors qu'il occupe une position de garant (art. 11 al. 2 et 3 CP) – comme cela est le cas du médecin et du personnel soignant à l'égard de leur patient (arrêt du Tribunal fédéral 6B_1065/2013 du 23 juin 2014 consid. 1.1) – et que le risque dont il doit empêcher la réalisation vient à dépasser la limite de l'admissible, d'accomplir une action dont il devrait se rendre compte, de par ses connaissances et aptitudes personnelles, qu'elle était nécessaire pour éviter un dommage (arrêt du Tribunal fédéral 6B_170/2017 précité et les références citées). Pour déterminer concrètement les devoirs découlant de l'obligation de diligence, le juge peut, notamment, se fonder sur des principes généraux ou une expertise. La particularité de l'art médical réside dans le fait que le médecin doit, avec ses connaissances et ses capacités, tendre vers le résultat désiré, mais n'a pas l'obligation de l'atteindre ou même de le garantir. Les exigences que le devoir de prudence impose au médecin dépendent des circonstances du cas d'espèce, notamment du genre d'intervention ou de traitement, des risques qui y sont liés, du pouvoir de jugement ou d'appréciation laissé au médecin, des moyens à disposition et de l'urgence de l'acte médical.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Les règles de l'art médical constituent des principes établis par la science médicale, généralement reconnus et admis, communément suivis et appliqués par les praticiens (arrêt du Tribunal fédéral 6B_170/2017 précité, consid. 2.2 et 2.3 ainsi que les références citées). Pour juger si l'on peut retenir à la charge du médecin d'avoir outrepassé les limites de sa marge d'appréciation, il ne faut pas se fonder sur l'état de fait tel qu'il apparaît après coup à l'expert ou au juge; le point décisif est, au contraire, la conclusion que le médecin devait tirer de la situation de fait au moment où il a décidé de prescrire une mesure ou s'en est abstenu (ATF 130 I 337 consid. 5.3; 130 IV 7 précité). S'il y a eu violation des règles de la prudence, encore faut-il que celle-ci puisse être imputée à faute, c'est-à-dire que l'on puisse reprocher à l'auteur, compte tenu de ses circonstances personnelles, d'avoir fait preuve d'un manque d'effort blâmable (arrêt du Tribunal fédéral 6B_170/2017 précité, consid. 2.2, et les références citées).</w:t>
      </w:r>
    </w:p>
    <w:p>
      <w:r>
        <w:rPr>
          <w:b/>
        </w:rPr>
        <w:t>E. 5.3.2</w:t>
      </w:r>
    </w:p>
    <w:p>
      <w:r>
        <w:t>Il faut ensuite qu'il existe un rapport de causalité entre la violation fautive du devoir de prudence et le décès de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L'existence de cette causalité dite hypothétique suppose une très grande vraisemblance; autrement dit, elle n'est réalisée que lorsque l'acte attendu ne peut pas être inséré intellectuellement dans le raisonnement sans en exclure, très vraisemblablement, le résultat. La causalité est ainsi exclue lorsque l'acte attendu n'aurait vraisemblablement pas empêché la survenance du résultat ou lorsqu'il serait simplement possible qu'il l'eût empêché (arrêt du Tribunal fédéral 6B_170/2017 consid. 2.2 et les références citées). 5.4.1. En l'espèce, les recourants soutiennent, tout d'abord, que l'état de santé de leur fille requérait qu'elle fût placée dans une unité fermée, au vu de la gravité de la crise survenue le 4 août 2014 ainsi que du diagnostic posé par E______, soit celui de trouble psychotique. Il a été jugé au considérant 4.3.2 ci-dessus que la G______ était une institution ouverte. Conscient de cette caractéristique, l'expert a estimé adéquate l'hospitalisation de la jeune femme au sein de ce service. De même, il a dûment pris en compte, dans son analyse, les deux critères dont se prévalent les recourants (" situation de détresse psychique aiguë [et] débordement psycho-comportemental critique "), à l'instar d'autres éléments également pertinents (" absence d'antécédents ou de soins antérieurs de nature psychiatrique, absence de manifestations psychotiques envahissantes, prise de conscience suffisante par la malade du caractère pathologique de ses troubles, acceptation des soins hospitaliers par celle-ci "). Il résulte des considérations qui précèdent que la G______ était un établissement approprié pour accueillir C______. Les recourants en sont d'ailleurs convenus devant le Ministère public, puisqu'ils ont indiqué avoir été soulagés, en août 2014, par le fait que leur fille ne serait pas hospitalisée à L______, ce qui aurait été traumatisant pour elle. L'existence d'une violation des règles de l'art médical donc être niée sur ce point.</w:t>
      </w:r>
    </w:p>
    <w:p>
      <w:r>
        <w:rPr>
          <w:b/>
        </w:rPr>
        <w:t>E. 6</w:t>
      </w:r>
    </w:p>
    <w:p>
      <w:r>
        <w:t>Subsidiairement, les recourants soutiennent qu'il existerait des " zones d'ombre " concernant la réactivité de J______ à l'annonce de la fugue de leur fille. En refusant de procéder, comme ils l'avaient demandé, à une confrontation entre la prénommée et O______, le Procureur avait violé leur droit d'être entendus. La cause devait donc lui être retournée pour complément d'instruction sur ce point.</w:t>
      </w:r>
    </w:p>
    <w:p>
      <w:r>
        <w:rPr>
          <w:b/>
        </w:rPr>
        <w:t>E. 6.1</w:t>
      </w:r>
    </w:p>
    <w:p>
      <w:r>
        <w:t>Lorsque les preuves réunies au stade du classement ne permettent pas de retenir un fait qui correspond à un élément constitutif de l'infraction (art. 319 al. 1 let. b CPP), l'enquête doit se poursuivre pour élucider plus complètement la situation ( ACPR/126/2018 du 6 mars 2018; DCPR/151/2011 du 30 juin 2011). Il n'y a toutefois pas lieu d'administrer des preuves sur des faits non pertinents, notoires, connus de l'autorité ou déjà suffisamment prouvés (art. 139 al. 2 CPP). Le refus d'instruire ne viole le droit d'être entendu d'une parties que si l'appréciation anticipée de la pertinence du moyen de preuve offert, à laquelle le ministère public a procédé, est entachée d'arbitraire (arrêt du Tribunal fédéral 6B_345/2017 du 16 janvier 2018 consid. 1.1; ATF 141 I 60 consid. 3.3).</w:t>
      </w:r>
    </w:p>
    <w:p>
      <w:r>
        <w:rPr>
          <w:b/>
        </w:rPr>
        <w:t>E. 6.2</w:t>
      </w:r>
    </w:p>
    <w:p>
      <w:r>
        <w:t>En l'espèce, le Procureur a considéré que les dires de O______ – dont les recourants souhaitent prouver la réalité – selon lesquels J______ a refusé d'intervenir après avoir été informée de la fugue de C______, étaient contredits par les déclarations d'autres protagonistes. Pour ce motif, il a implicitement rejeté les demandes d'auditions formées par les parents de la victime. Les questions de savoir si cette appréciation anticipée des preuves est soutenable, respectivement si ce refus d'instruire viole le droit d'être entendus des recourants, souffrent de demeurer indécises, puisque la version de O______, en admettant qu'elle soit avérée, serait impropre à modifier l'issue du litige. En effet, un laps de temps de 7 minutes environ s'est écoulé entre la fugue de C______ – que les recourant situent, à l'instar de I______, vers 11h30 – et le décès – soit 11h37 selon les constats de la police. Dans l'hypothèse où les démarches idoines auraient été effectuées immédiatement par J______ – à savoir, selon la directive topique, étudier le dossier pour évaluer les risques encourus, décider s'il y avait lieu d'avertir la famille, déterminer s'il convenait de déclencher une recherche, le cas échéant normale ou urgente, par la police et consigner ses décisions au dossier –, il apparaît peu probable que celles-ci auraient permis d'empêcher la survenance du décès. Ainsi, même avertis immédiatement, les gendarmes auraient mis un certain temps à arriver sur place (en admettant qu'ils aient commencé leur recherche par les D______) et auraient, à l'instar de I______, probablement débuté leur investigation en se rendant aux emplacements fumeurs de l'hôpital plutôt que dans les étages, l'hypothèse d'une défenestration n'étant alors envisagée par aucun protagoniste. En conséquence, au vu des quelques minutes d'intervalle séparant la fuite du décès, une réaction plus rapide de J______ n'aurait, selon toute vraisemblance, pas permis d'éviter l'issue fatale. L'existence d'un lien de causalité entre l'omission alléguée et le suicide doit donc être niée. Dans ces circonstances, un renvoi de la cause au Ministère public pour complément d'instruction n'a pas lieu d'être.</w:t>
      </w:r>
    </w:p>
    <w:p>
      <w:r>
        <w:rPr>
          <w:b/>
        </w:rPr>
        <w:t>E. 7</w:t>
      </w:r>
    </w:p>
    <w:p>
      <w:r>
        <w:t>Les recourants succombent. Ils supporteront solidairement (art. 418 al. 2 CPP) les frais envers l'Etat (art. 428 al. 1, 2 ème phrase, CPP) qui seront fixés à CHF 1'500.- en totalité, émolument de décision inclus (art. 3 cum art. 13 al. 1 Règlement fixant le tarif des frais en matière pénale [RTFMP; E 4 10 03]); cette somme sera prélevée sur le montant des sûretés versées par leurs soins (art. 383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