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P/15296/2015 vom 21. Oktober 2016</w:t>
      </w:r>
    </w:p>
    <w:p>
      <w:r>
        <w:t>GE Cour de justice, 2016-10-21, FR</w:t>
      </w:r>
    </w:p>
    <w:p>
      <w:r>
        <w:rPr>
          <w:b/>
        </w:rPr>
        <w:t xml:space="preserve">Quelle: </w:t>
      </w:r>
      <w:r>
        <w:t>https://mcp.opencaselaw.ch/entscheid/ge_gerichte_P_15296_2015</w:t>
      </w:r>
    </w:p>
    <w:p>
      <w:r>
        <w:t>FR: GE_GERICHTE P/15296/2015 du 21 octobre 2016</w:t>
      </w:r>
    </w:p>
    <w:p>
      <w:r>
        <w:t>IT: GE_GERICHTE P/15296/2015 del 21 ottobre 2016</w:t>
      </w:r>
    </w:p>
    <w:p>
      <w:pPr>
        <w:pStyle w:val="Heading2"/>
      </w:pPr>
      <w:r>
        <w:t>Regeste</w:t>
      </w:r>
    </w:p>
    <w:p>
      <w:r>
        <w:t>ENTRÉE DANS UN PAYS; DROIT D'ASILE; CONVENTION RELATIVE AU STATUT DES RÉFUGIÉS | LEtr.115.1.a; LAsi.18; art. 31 al. 1 de la Convention relative au statut des réfugiés conclue à Genève le 28 juillet 1951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w:t>
      </w:r>
    </w:p>
    <w:p>
      <w:r>
        <w:rPr>
          <w:b/>
        </w:rPr>
        <w:t>E. 3</w:t>
      </w:r>
    </w:p>
    <w:p>
      <w:r>
        <w:t>3.1.1. L'art. 115 al. 1 let. a LEtr dispose qu'est passible d'une peine privative de liberté d'un an au plus ou d'une peine pécuniaire quiconque contrevient aux dispositions sur l'entrée en Suisse (art. 5 LEtr). 3.1.2. Aux termes de l'art. 5 LEtr,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3.1.3. Par arrêté fédéral du 18 juin 2010 (RO 2010 5925), la Suisse a repris la Directive sur le retour. Le Tribunal fédéral, dans un arrêt non publié, a confirmé que la Directive sur le retour avait pour but de mettre en place une politique efficace d'éloignement et de rapatriement afin que les personnes concernées soient rapatriées de façon humaine et dans le respect intégral de leurs droits fondamentaux ainsi que de leur dignité. La Cour cantonale avait constaté que le recourant séjournait en France depuis quelques années et qu'il n'était pas poursuivi en application de l'art. 115 al. 1 pour séjour illégal (let. b), mais pour entrée illégale (let. a), de sorte qu'il était soustrait à l'application de la Directive européenne (arrêt du Tribunal fédéral 1B_162/2015 du 1 er juillet 2015 consid. 2.3 ; ACPR/173/2015 du 23 mars 2015 consid. 3.4 in fine ). 3.2.1. La loi sur l'asile du 26 juin 1998 règle l'octroi de l'asile et le statut des réfugiés en Suisse (art. 1 let. a) et la protection provisoire accordée en Suisse à ceux qui en ont besoin (personnes à protéger), ainsi que leur retour dans leur pays d'origine ou de provenance ou dans un Etat tiers (art. 1 let. b). La LAsi est une lex specialis par rapport à la LEtr (art. 2 al. 1 LEtr ; AARP/212/2015 du 4 mai 2015 consid. 3.3.1 et les références citées). 3.2.2. Toute manifestation de volonté par laquelle une personne demande à la Suisse de la protéger contre des persécutions est considérée comme une demande d'asile (art. 18 LAsi). La demande d'asile doit être déposée au poste de contrôle d'un aéroport suisse ou, lors de l'entrée en Suisse, à un poste-frontière ouvert ou dans un centre d'enregistrement et de procédure (art. 19 al. 1 LAsi). Les autorités compétentes assignent en règle générale les personnes qui demandent l'asile à la frontière, ou après avoir été interceptées près de la frontière en cas d'entrée illégale, ou encore en Suisse, à un centre d'enregistrement (art. 21 al. 1 LAsi). 3.2.3. L'art. 31 al. 1 de la Convention relative au statut des réfugiés conclue à Genève le 28 juillet 1951 (CR ; RS 0.142.30) prévoit que les Etats contractants n'appliqueront pas de sanctions pénales, du fait de leur entrée ou de leur séjour irréguliers, aux réfugiés qui, arrivant directement du territoire où leur vie ou leur liberté était menacée au sens prévu par l'article premier, entrent ou se trouvent sur leur territoire sans autorisation, sous la réserve qu'ils se présentent sans délai aux autorités et leur exposent des raisons reconnues valables de leur entrée ou présence irrégulières. Ce principe figurait également à l'art. 23 al. 3 aLSEE (Loi fédérale du 26 mars 1931 sur le séjour et l'établissement des étrangers ; RS 1 113), mais n'a pas été repris dans la LEtr. Cette omission est toutefois sans pertinence dans la mesure où le Tribunal fédéral semble considérer l'art. 31 al. 1 CR comme directement applicable ( AARP/307/2016 consid. 2.2.1 et les références citées).</w:t>
      </w:r>
    </w:p>
    <w:p>
      <w:r>
        <w:rPr>
          <w:b/>
        </w:rPr>
        <w:t>E. 3.3</w:t>
      </w:r>
    </w:p>
    <w:p>
      <w:r>
        <w:t>En l'espèce, l'acquittement du chef de séjour illégal est acquis à l'appelant (art. 391 al. 2 CPP), seule l'infraction d'entrée illégale étant litigieuse en appel. A cet égard, l'appelant soutient qu'il est arrivé en Suisse en novembre 2014 pour y déposer une demande d'asile, qui a été rejetée trois mois plus tard. Ces explications trouvent confirmation dans le dossier, dans la mesure où sa présence sur le territoire suisse est connue des autorités valaisannes de migration depuis le 26 novembre 2014, date de la saisie de ses empreintes digitales. Il apparaît ainsi que l'appelant a déposé sa demande d'asile dès son entrée en Suisse, dans le respect des dispositions légales précitées, et non pas trois mois plus tard, comme mentionné par erreur dans le jugement querellé. Il doit par conséquent être acquitté du chef d'entrée illégale.</w:t>
      </w:r>
    </w:p>
    <w:p>
      <w:r>
        <w:rPr>
          <w:b/>
        </w:rPr>
        <w:t>E. 4</w:t>
      </w:r>
    </w:p>
    <w:p>
      <w:r>
        <w:t>Vu l'issue de la procédure, les frais de première instance et d'appel seront laissés à la charge de l'Etat (art. 426 al. 1 a contrario , 428 al. 1 ab initio et 428 al. 3 CPP).</w:t>
      </w:r>
    </w:p>
    <w:p>
      <w:r>
        <w:rPr>
          <w:b/>
        </w:rPr>
        <w:t>E. 5</w:t>
      </w:r>
    </w:p>
    <w:p>
      <w:r>
        <w:t>5.1. L'état de frais de M e X______ pour la procédure d'appel sera admis dans sa totalité. Il n'y a pas lieu, en revanche, d'indemniser les prestations antérieures à la saisine de la CPAR, celles-ci ayant déjà fait l'objet d'une taxation par le Tribunal de police.</w:t>
      </w:r>
    </w:p>
    <w:p>
      <w:r>
        <w:rPr>
          <w:b/>
        </w:rPr>
        <w:t>E. 5.2</w:t>
      </w:r>
    </w:p>
    <w:p>
      <w:r>
        <w:t>L'indemnité sera ainsi arrêtée à CHF 799.20, montant qui inclut la majoration forfaitaire de 20% (CHF 123.33) et la TVA au taux de 8% (CHF 59.20).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