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P/15272/2019 vom 8. April 2024</w:t>
      </w:r>
    </w:p>
    <w:p>
      <w:r>
        <w:t>GE Cour de justice, 2024-04-08, FR</w:t>
      </w:r>
    </w:p>
    <w:p>
      <w:r>
        <w:rPr>
          <w:b/>
        </w:rPr>
        <w:t xml:space="preserve">Quelle: </w:t>
      </w:r>
      <w:r>
        <w:t>https://mcp.opencaselaw.ch/entscheid/ge_gerichte_P_15272_2019</w:t>
      </w:r>
    </w:p>
    <w:p>
      <w:r>
        <w:t>FR: GE_GERICHTE P/15272/2019 du 8 avril 2024</w:t>
      </w:r>
    </w:p>
    <w:p>
      <w:r>
        <w:t>IT: GE_GERICHTE P/15272/2019 del 8 aprile 2024</w:t>
      </w:r>
    </w:p>
    <w:p>
      <w:pPr>
        <w:pStyle w:val="Heading2"/>
      </w:pPr>
      <w:r>
        <w:t>Regeste</w:t>
      </w:r>
    </w:p>
    <w:p>
      <w:r>
        <w:t>CONTRAINTE SEXUELLE | CPP.10; CP.189</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déclarations de la victime constituent un élément de preuve que le juge doit prendre en compte dans l'évaluation globale de l'ensemble des éléments probatoires rassemblés au dossier (arrêts du Tribunal fédéral 6B_922/2022 du 21 avril 2023 consid. 1.2 ; 6B_720/2022 du 9 mars 2023 consid. 1.1 ; 6B_497/2022 du 23 décembre 2022 consid. 1.1). Les situations de "parole contre parole",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(ATF 137 IV 122 consid. 3.3 ; arrêts du Tribunal fédéral 6B_922/2022 du 21 avril 2023 consid. 1.2 ; 6B_720/2022 du 9 mars 2023 consid. 1.1 ; 6B_497/2022 du 23 décembre 2022 consid. 1.1). En matière d'infractions sexuelles, il est notoire que la victime peut ne pas se confier dans un premier temps et ne donner des informations sur les évènements que bien plus tard (ATF 147 IV 409 consid. 5.4.1 et 5.4.2).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La question peut parfois être résolue de manière satisfaisante par l'application de l'art. 123 ch. 1 al. 2 CP, qui permet une atténuation libre de la peine dans les cas de peu de gravité (cf. ATF 119 IV 25 consid. 2a p. 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rPr>
          <w:b/>
        </w:rPr>
        <w:t>E. 2.4</w:t>
      </w:r>
    </w:p>
    <w:p>
      <w:r>
        <w:t>L'art. 144 al. 1 CP punit, sur plainte, quiconque endommage, détruit ou met hors d'usage une chose appartenant à autrui ou frappée d'un droit d'usage ou d'usufruit au bénéfice d'autrui. La protection pénale est donnée même aux choses objectivement sans valeur économique ou esthétique. Seul l'intérêt légitime du lésé est toutefois protégé. Il faut ainsi réserver la faculté de déclarer la plainte abusive si elle est déposée par pure chicane, la modification étant insignifiante ou ne présentant manifestement que des avantages ( ACPR/509/2016 du 16 août 2016 ; B. CORBOZ, Les Infractions en droit suisse, Berne 2010, vol. I., n. 20-21 ad art. 144 et les références citées).</w:t>
      </w:r>
    </w:p>
    <w:p>
      <w:r>
        <w:rPr>
          <w:b/>
        </w:rPr>
        <w:t>E. 2.5</w:t>
      </w:r>
    </w:p>
    <w:p>
      <w:r>
        <w:t>Se rend coupable d'injure quiconque, par la parole, l'écriture, l'image, le geste ou par des voies de fait, attaque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La notion d'immédiateté doit être comprise comme une notion temporelle, en ce sens que l'auteur doit avoir agi sous le coup de l'émotion provoquée par la conduite répréhensible de l'injurié, sans avoir eu le temps de réfléchir (ATF 83 IV 151 et les références citées).</w:t>
      </w:r>
    </w:p>
    <w:p>
      <w:r>
        <w:rPr>
          <w:b/>
        </w:rPr>
        <w:t>E. 2.6</w:t>
      </w:r>
    </w:p>
    <w:p>
      <w:r>
        <w:t>Selon l'art. 180 al. 1 CP, quiconque, par une menace grave, alarme ou effraie une personne est, sur plainte, puni d'une peine privative de liberté de trois ans au plus ou d'une peine pécuniaire. Selon l'art. 180 al. 2 CP, la poursuite aura lieu d'office notamment si l'auteur est le partenaire hétérosexuel ou homosexuel de la victime pour autant qu'ils fassent ménage commun pour une durée indéterminée et que la menace ait été commise durant cette période ou dans l'année qui a suivi la séparation.</w:t>
      </w:r>
    </w:p>
    <w:p>
      <w:r>
        <w:rPr>
          <w:b/>
        </w:rPr>
        <w:t>E. 2.7</w:t>
      </w:r>
    </w:p>
    <w:p>
      <w:r>
        <w:t>Commet une violation de domicile au sens de l'art. 186 CP, passible sur plainte d'une peine privative de liberté de trois ans au plus ou d'une peine pécuniaire,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La seconde hypothèse de l'article 186 CP vise le cas où l'auteur est déjà dans les lieux et n'y a pas pénétré contre la volonté de l'ayant droit. L'infraction est alors commise lorsque, malgré l'ordre intimé par l'ayant droit à l'auteur, ce dernier ne quitte pas les lieux (ATF 128 IV 81 consid. 4.a).</w:t>
      </w:r>
    </w:p>
    <w:p>
      <w:r>
        <w:rPr>
          <w:b/>
        </w:rPr>
        <w:t>E. 2.8</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L'art. 189 CP tend à protéger la libre détermination en matière sexuelle, en réprimant l'usage de la contrainte aux fins d'amener une personne à faire ou à subir, sans son consentement, un acte d'ordre sexuel. Cette disposition ne protège des atteintes à la libre détermination en matière sexuelle que pour autant que l'auteur surmonte ou déjoue la résistance que l'on pouvait raisonnablement attendre de la victime (ATF 133 IV 49 consid. 4 p. 52 s. et l'arrêt cité). 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p. 4 s.). L'élément subjectif se déduit d'une analyse des circonstances permettant de tirer, sur la base des éléments extérieurs, des déductions sur les dispositions intérieures de l'auteur (arrêts du Tribunal fédéral 6B_267/2016 du 15 février 2017 consid. 5.2 et les références).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ATF 128 IV 97 consid. 2b p. 99, 106 consid. 3a/bb p. 111). La mesure de l'influence qui doit avoir été exercée sur la victime pour qu'il y ait pression d'ordre psychique n'est pas aisément déterminable, de sorte qu'il y a lieu de se montrer prudent (ATF 128 IV 97 consid. 2b p. 99, 106 consid. 3b/aa p. 111 ; arrêts du Tribunal fédéral 6B_71/2015 du 19 novembre 2015 consid. 2.1.2 et 6B_287/2011 du 3 novembre 2011 consid. 3.1.1). Des adultes en possession de leurs facultés mentales doivent être en mesure d'opposer une résistance plus forte que des enfants (ATF 131 IV 167 consid. 3.1 p. 171). En introduisant la notion de "pressions psychiques", le législateur a voulu viser les cas où la victime se trouve dans une situation sans espoir, sans pour autant que l'auteur ait recouru à la force physique ou à la violence (ATF 131 IV 107 consid. 2.2 p. 109 ; ATF 128 IV 106 consid. 3a/bb p. 110 s ; ATF 122 IV 97 consid. 2b).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CP (ATF 131 IV 107 consid. 2.2 p. 109 ; ATF 128 IV 97 consid. 2b/aa et cc p. 99 et 102 ; arrêt du Tribunal fédéral 6B_583/2017 du 20 décembre 2017 consid. 3.1 et les références). La jurisprudence parle de violence structurelle, pour décrire l'une des variantes possibles de la contrainte psychologique par l'instrumentalisation des rapports sociaux. L’auteur utilise les conditions structurelles (également fonctionnelles ou institutionnelles) comme moyen de contrainte pour atteindre ses objectifs sexuels. Cela suppose une « instrumentalisation » de la violence structurelle, c'est-à-dire que la situation sociale existante ou créée par l'auteur est utilisée comme moyen de pression pour obtenir des faveurs sexuelles. L'instrumentalisation de la violence structurelle doit remplir les exigences d'un moyen de contrainte, ce qui doit s’apprécier en fonction des circonstances concrètes (ATF 131 IV 107 consid. 2.4 ; arrêt du Tribunal fédéral 6B_116/2019 du 11 mars 2019 consid. 2.2.1).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L'exploitation de rapports généraux de dépendance ou d'amitié ou même la subordination comme celle de l'enfant à l'adulte ne suffisent en règle générale pas pour admettre une pression psychologique (ATF 131 IV 107 consid. 2.2 et 2.4 ; arrêt du Tribunal fédéral 6B_583/2017 du 20 décembre 2017 consid. 3.1 et les références). Constituent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 171). Par exemple, un climat de psycho-terreur entre époux peut, même sans violence, exercer une influence telle sur la volonté que la victime estime, de manière compréhensible, qu'elle n'a pas de possibilité réelle de résister (ATF 126 IV 124 consid. 3b et c p. 129 ss). S'il n'est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On peut attendre d'adultes en pleine possession de leurs facultés une résistance supérieure à celle que des enfants sont en mesure d'opposer (ATF 131 IV 167 consid. 3.1 p. 171).</w:t>
      </w:r>
    </w:p>
    <w:p>
      <w:r>
        <w:rPr>
          <w:b/>
        </w:rPr>
        <w:t>E. 2.9</w:t>
      </w:r>
    </w:p>
    <w:p>
      <w:r>
        <w:t>Selon l'art. 33 al. 1 let. a LArm, est puni d’une peine privative de liberté de trois ans au plus ou d’une peine pécuniaire quiconque,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Sont notamment considérées comme des armes selon l'art. 4 LArm les engins conçus pour blesser des êtres humains, notamment les coups de poing américains, les matraques simples ou à ressort, les étoiles à lancer et les frondes (let. d), ainsi que les armes factices, les armes d'alarme et les armes soft air, lorsqu’elles peuvent être confondues avec de véritables armes à feu du fait de leur apparence (let. g).</w:t>
      </w:r>
    </w:p>
    <w:p>
      <w:r>
        <w:rPr>
          <w:b/>
        </w:rPr>
        <w:t>E. 2.10</w:t>
      </w:r>
    </w:p>
    <w:p>
      <w:r>
        <w:t>En l’espèce, l’appelant conteste tout d’abord le classement des faits reprochés à l’intimée (avoir frappé et serré ses parties génitales) et conclut à sa condamnation. Or, il est constant que rien ne permet d’établir que l’appelant a été blessé par le geste incriminé. Il a été auditionné peu après par la police et n’a émis aucune plainte, alors même qu’il a expressément été interpellé sur ce point (supra B.b.b). Il n’a d’ailleurs pas souhaité la visite d’un médecin : même s’il affirme le contraire en appel, cette version est clairement contredite par le rapport de police qui mentionne expressément qu’il a renoncé à une telle consultation. Dans ces circonstances, faute de tout élément objectivant l’existence d’une quelconque lésion, l’intimée n’a occasionné à l’appelant qu’une douleur passagère, constitutive de voies de fait, soit une contravention prescrite, conformément à l’art. 109 CP. Le classement prononcé dans le jugement entrepris sera donc confirmé.</w:t>
      </w:r>
    </w:p>
    <w:p>
      <w:r>
        <w:rPr>
          <w:b/>
        </w:rPr>
        <w:t>E. 2.11</w:t>
      </w:r>
    </w:p>
    <w:p>
      <w:r>
        <w:t>Les infractions reprochées à l’appelant sont nombreuses et diversifiées. Les versions des parties sont très largement contradictoires et il faut donc apprécier la crédibilité des protagonistes pour établir les faits. Pour ce faire, il faudra notamment tenir compte du contexte particulier des relations entre les parties. En effet, ces relations, qualifiées de toxiques par l’appelant lui-même, sous-tendent l’ensemble des faits de la cause. Il est ainsi établi que les deux plaignantes ont, successivement, noué une relation amoureuse avec l’appelant, relations qui ont été entrecoupées de ruptures, de réconciliations et d’allers-retours amoureux. La première partie plaignante notamment a eu une attitude très ambivalente. Les deux parties plaignantes ont par ailleurs noué entre elles une amitié, qui n’a pas survécu à la procédure mais a duré quelques mois, à tout le moins jusqu’à l’incarcération du prévenu. Cette amitié semble avoir été fondée essentiellement sur le partage des difficultés rencontrées dans leurs relations avec l’appelant, voire sur un soutien mutuel dans ce contexte. Cette relation, contingente aux circonstances, n’est toutefois pas de nature à entacher la crédibilité de leurs propos et a donc une portée neutre dans l’appréciation de ceux-ci. En particulier, rien n’étaye la thèse du complot ou de la vengeance soutenue par l’appelant. Au contraire, les difficultés relationnelles, tout comme les premières plaintes et dénonciations, sont apparues avant que les deux plaignantes ne se connaissent et leurs versions diffèrent parfois. L’appelant, qui n’a pas contesté sa condamnation pour voies de faits en 2019, a également admis, certes en lien avec des faits classés et après le retrait de la plainte formée par l’intéressée, avoir eu des comportements violents (crachats, bousculades, injures, menaces ; supra B.b.b.d) dans le cadre de ses disputes avec la seconde partie plaignante, ce qui dénote de relations houleuses et d’un manque de maîtrise de ses réactions. Une certaine escalade ressort ainsi de la procédure, étant rappelé que A______ a été condamné pour des voies de faits commises en janvier 2019, alors qu’un mois plus tôt E______ n’évoquait que des violences verbales lors de l’intervention de la police. Enfin, si aucun témoin n’a pu être entendu (aucun mandat n’ayant été donné à la police en ce sens, le MP n’ayant donné suite, partiellement, qu’aux réquisitions en ce sens du prévenu), plusieurs tiers, par des appels au 117 notamment, ont indirectement confirmé l’existence d’un climat de violence et des débordements récurrents. La théorie d’un complot des parties plaignantes ne résiste pas à ces appels de tiers et aux propos de voisins relatés par la police, au nombre d’interventions et à la durée des faits. L’appelant ne peut pas non plus être suivi lorsqu’il accuse les parties plaignantes de l’avoir faussement dénoncé pour de la consommation de stupéfiants : le jour où E______ remet à la police de la marijuana qu’elle dit appartenir à A______, celui-ci est interpellé alors qu’il est lui-même en possession d’une quantité plus importante de cette drogue (supra B.a.e). Compte tenu des versions divergentes des parties, et de l’ambiguïté qui a marqué leurs relations, dans un contexte de huis-clos où la parole de l’une s’oppose à celle de l’autre, l’appréciation des déclarations des parties doit se faire à la lumière des autres éléments recueillis au fil de l’enquête, qu’ils se rapportent à un incident précis ou au contexte général. Il faut néanmoins relever d’emblée que les plaignantes ont chacune fait un récit relativement mesuré, admettant leurs propres torts (piment sur le sexe, serrer les testicules, ambiguïté de la relation) et sans en rajouter dans la description des faits, au contraire (absence de plainte en lien avec certaines interventions et constatations policières, par ex. 8 mars et 6 avril 2020). Pour sa part, le prévenu a fourni des explications peu détaillées, et – comme cela a été relevé ci-dessus en lien avec sa propre plainte – en contradiction parfois manifeste avec les éléments du dossier. Toutes les parties ont exprimé une forte émotion à divers moments de la procédure et pendant l’évocation de certains faits, qui les ont durablement marquées. Rien ne permet de douter de la sincérité des émotions et difficultés exprimées, même si celles-ci n’ont pas fait l’objet de prises en charge spécifiques. Compte tenu de ces éléments, la Cour établit les faits comme suit.</w:t>
      </w:r>
    </w:p>
    <w:p>
      <w:r>
        <w:rPr>
          <w:b/>
        </w:rPr>
        <w:t>E. 2.11.1</w:t>
      </w:r>
    </w:p>
    <w:p>
      <w:r>
        <w:t>Le 24 avril 2019, appelée par E______, la police a constaté de visu ses lésions qu’elle a photographiées et qui correspondent à la description qu’en fait l’acte d’accusation, au niveau du visage ; le nombre de plaies et de bleus, tout comme les traces de sang au sol, attestent d’un épisode violent et accréditent donc les douleurs aux côtes, quand bien même celles-ci ne sont pas constatées médicalement ni documentées. E______ désigne sans ambiguïté le prévenu comme son agresseur, lequel ne conteste pas s’être trouvé sur place mais impute les lésions aux actions de la plaignante. Ces dénégations n’emportent pas conviction. Outre qu’il paraît difficilement concevable que la partie plaignante s’occasionne seule de telles lésions, on ne comprend pas pourquoi la police aurait été appelée, plutôt qu’une ambulance par exemple, si la partie plaignante s’était blessée seule. Le fait que le prévenu ait quitté les lieux alors que la partie plaignante avait appelé la police, plutôt que de lui porter secours, appuie par ailleurs la version de l’intimée. Il est reproché dans ce contexte à l’appelant de s’être introduit dans l’appartement de la partie plaignante par escalade du balcon, contre le gré de celle-ci. Si aucun élément extérieur ne corrobore ces faits, le prévenu a initialement admis s’être introduit dans l’appartement par la fenêtre, selon lui car la plaignante ne s’était pas présentée à un rendez-vous convenu. S’il n’explique pas pourquoi il était nécessaire de s’introduire dans l’appartement par ce biais plutôt que de se présenter à la porte, ce mode de procéder laisse entendre qu’il a agi sans que l’intéressée ne consente à sa venue. La plaignante a été constante et a évoqué cet élément dès son appel au 117, de façon suffisamment insistante pour que l’opérateur l’inscrive dans la main-courante ; par ailleurs, sur ce point également, l’absence du prévenu lors de l’arrivée de la police corrobore la thèse de la partie plaignante. Le fait – incontesté – qu’un voisin rapporte, ultérieurement (supra B.a.k) que la plaignante continuait à ouvrir la porte à l’intéressé n’infirme pas cette version, dans la mesure où si la porte avait été ouverte, l’appelant n’avait nul besoin d’entrer par la fenêtre. Au surplus, l’ambivalence de la partie plaignante est établie ; le fait qu’elle ait plusieurs fois ouvert sa porte à l’appelant ne saurait constituer une autorisation permanente de pénétrer chez elle sans tenir compte de sa volonté. Les faits tels que décrits par la partie plaignante doivent dès lors être tenus pour établis et le verdict de culpabilité d’infractions aux art. 123 et 186 CP confirmé.</w:t>
      </w:r>
    </w:p>
    <w:p>
      <w:r>
        <w:rPr>
          <w:b/>
        </w:rPr>
        <w:t>E. 2.11.2</w:t>
      </w:r>
    </w:p>
    <w:p>
      <w:r>
        <w:t>Le prévenu était à nouveau absent à l’arrivée de la police appelée au domicile de E______ le 20 juillet 2019. Il admet avoir été présent et avoir quitté les lieux. Ce jour-là également, son absence interpelle au vu de sa version des faits, puisqu’il affirme que les lésions médicalement constatées sont la conséquence d’une chute et non de ses gestes, et on ne comprend à nouveau pas pourquoi il ne lui a pas porté secours. Le constat médical – rédigé à la main au poste de police – confirme ces lésions. La partie plaignante désigne clairement le prévenu comme son agresseur ; cette mise en cause est crédible et constante. Certes, le prévenu était sobre et ses conseils se réfèrent à l’alcoolisation de la partie plaignante (0.63 mg/l, soit 1.26 ‰), qui était toutefois largement en-dessous de la limite jurisprudentielle, de 2 à 3 g ‰, à partir de laquelle on retient une diminution de responsabilité (ATF 122 IV 49 consid. 1b p. 50 s. ; arrêts du Tribunal fédéral 6B_136/2016 du 23 janvier 2017 consid. 2.3, 6B_616/2015 du 5 avril 2016 consid. 2.3) ; les taux applicables en matière de circulation routière sont sans pertinence dans un contexte privé où il n’est pas question de l’acuité visuelle et de l’attention à la conduite mais de la maîtrise de soi. L’appelant n’a d’ailleurs jamais fait état de l’alcoolisation de la partie plaignante lors de ses auditions sur ces faits, évoquant au contraire une consommation en commun ; la référence à la mesure effectuée par la police apparaît ainsi sans pertinence. Compte tenu de ces éléments, la version de la partie plaignante quant à l’origine des lésions, corroborée par les constatations des policiers qui l’ont trouvée choquée et en pleurs, ainsi que par les constatations médicales, emporte conviction. La plaignante allègue également avoir été à cette occasion injuriée et menacée par l’appelant. L’appelant a admis en procédure l’avoir notamment traitée de « sale pute », en réponse selon lui à des insultes que lui-même avait reçues. Rien n’étaye toutefois l’existence d’une provocation de la partie plaignante qui justifierait de faire application de l’art. 177 al. 2 CP. En revanche, aucun élément ne corrobore le caractère menaçant des propos tenus, que le prévenu nie. Quand bien même la partie plaignante allègue que des témoins ont assisté aux menaces proférées par le prévenu à son endroit, aucun témoin n’a été entendu. En l’absence de tout élément permettant de retenir une version plutôt que l’autre, un doute subsiste sur l’existence de ces menaces, doute qui doit profiter à l’appelant. Le verdict de culpabilité sera partant confirmé s’agissant des lésions corporelles simples et de l’injure, mais un acquittement prononcé en lien avec les menaces.</w:t>
      </w:r>
    </w:p>
    <w:p>
      <w:r>
        <w:rPr>
          <w:b/>
        </w:rPr>
        <w:t>E. 2.11.3</w:t>
      </w:r>
    </w:p>
    <w:p>
      <w:r>
        <w:t>Les faits du 18 octobre 2019 se sont à nouveau produits à huis-clos. Cela étant, un témoin indirect – le pharmacien qui a recueilli la partie plaignante – a fait appel à la police, ce qui atteste de la survenance d’un événement choquant. Les policiers ont constaté à cette occasion des traces sur le cou de la plaignante ; l’absence de photographie, regrettable, ne suffit pas à remettre en question ces constatations qui émanent de tiers. L’appelant ne conteste pas s’être trouvé sur place, accusant implicitement la plaignante de s’être occasionnée ces lésions elle-même. Ces dénégations n’emportent toutefois pas la conviction : l’état de choc de la lésée, constaté par la police et par un tiers, tout comme ses lésions et les difficultés respiratoires qu’elle a décrites et qui confèrent à celles-ci le caractère de lésions corporelles, accréditent au contraire la version de la partie plaignante. Les faits tels que décrits par celle-ci doivent dès lors être tenus pour établis et le verdict de culpabilité d’infraction à l’art. 123 CP confirmé.</w:t>
      </w:r>
    </w:p>
    <w:p>
      <w:r>
        <w:rPr>
          <w:b/>
        </w:rPr>
        <w:t>E. 2.11.4</w:t>
      </w:r>
    </w:p>
    <w:p>
      <w:r>
        <w:t>Les faits du 3 décembre 2019 se sont également produits à huis-clos et les versions des parties divergent. L’appel aux forces de l’ordre n’est intervenu que deux jours plus tard ; celles-ci ont néanmoins constaté des dégâts sur la porte palière de l’appartement de la partie plaignante. Cela étant, les explications du prévenu sont sans queue ni tête, alors que la partie plaignante a fourni des explications détaillées. Alors que l’appelant entretenait à l’époque une relation avec la seconde partie plaignante, avec laquelle il avait emménagé, il affirme s’être rendu sur place après avoir été avisé du bris de la porte, qu’il impute à la locataire, son ancienne amie ; il déclare alternativement avoir lui-même, le premier, constaté ces dégâts. Par ces déclarations, il admet s’être trouvé sur place, alors qu’il n’avait a priori rien à y faire, tout en mettant en cause la partie plaignante pour avoir elle-même endommagé sa porte. Ainsi, outre qu’on comprend mal pourquoi la locataire aurait elle-même occasionné de tels dégâts, la version de l’appelant ne répond à aucune logique. Dans ces circonstances, la version de la partie plaignante emporte la conviction de la Cour. Le verdict de culpabilité pour dommages à la propriété et violation de domicile sera confirmé. Faute de témoin l’appelant sera néanmoins acquitté d’injure (art. 177 CP), aucun élément n’accréditant le doigt d’honneur décrit par la plaignante.</w:t>
      </w:r>
    </w:p>
    <w:p>
      <w:r>
        <w:rPr>
          <w:b/>
        </w:rPr>
        <w:t>E. 2.11.5</w:t>
      </w:r>
    </w:p>
    <w:p>
      <w:r>
        <w:t>La rencontre entre l’appelant et la partie plaignante du 9 janvier 2020 est confirmée par les deux protagonistes, qui divergent néanmoins sur son déroulement. Il est établi qu’à cette occasion, les parties ont eu une altercation, au cours de laquelle l’anse du sac en tissu de la partie plaignante a été déchirée, ce qui implique une certaine force. La partie plaignante allègue que l’appelant a voulu la mordre, ce qu’il conteste, tout en admettant – devant le TCO – qu’un tiers est intervenu, ce qui implique qu’il a eu un geste justifiant cette intervention. Dans ces circonstances, compte tenu à la fois de la violence inhérente au fait de casser un sac, de ce que les parties, et notamment l’appelant, ont rapporté des réactions du tiers, la version de la partie plaignante emporte conviction. Le verdict de culpabilité pour tentative de lésions corporelles simples sera confirmé.</w:t>
      </w:r>
    </w:p>
    <w:p>
      <w:r>
        <w:rPr>
          <w:b/>
        </w:rPr>
        <w:t>E. 2.11.6</w:t>
      </w:r>
    </w:p>
    <w:p>
      <w:r>
        <w:t>Les faits de la nuit du 17 au 18 avril 2020 ne sont plus en huis-clos, puisque les deux parties plaignantes y ont assisté. L’appelant admet avoir à cette occasion endommagé le téléphone de C______ mais conteste tout autre reproche. Or, outre les versions des deux plaignantes – qui concordent sur l’essentiel, soit notamment sur les coups portés à C______ et les propos menaçants à son encontre – les photographies produites ainsi que le certificat médical délivré suite à ces faits établissent clairement les lésions décrites dans l’acte d’accusation. L’appelant ne nie pas les propos qui lui sont reprochés, dont il conteste toutefois le caractère menaçant. Or, C______ explique en avoir été effrayée, ce que confirme E______. La teneur de ces propos (« jeter par la fenêtre ») est objectivement de nature à lui faire craindre pour sa sécurité, surtout, d’un point de vue subjectif, dans le contexte tumultueux des relations entre les parties et des coups que l’intéressée venait de recevoir. La destruction – admise – du téléphone portable, en le jetant dans la cuvette des WC, démontre au surplus que l’appelant cherchait à nuire à la seconde partie plaignante, ce qui assoit encore la réalité de la menace. L’utilisation d’un couteau, admise à demi-mot par l’appelant, ne ressort pas de l’acte d’accusation et ne sera donc pas retenue. Le verdict de culpabilité pour lésions corporelles simples et menaces doit ainsi être confirmé. Il s’ajoute au verdict non contesté de dommages à la propriété en lien avec la destruction du téléphone.</w:t>
      </w:r>
    </w:p>
    <w:p>
      <w:r>
        <w:rPr>
          <w:b/>
        </w:rPr>
        <w:t>E. 2.11.7</w:t>
      </w:r>
    </w:p>
    <w:p>
      <w:r>
        <w:t>Les faits du 14 et du 16 août 2020 reposent exclusivement sur la parole de la partie plaignante, faute d’instruction par le MP qui n'a pas recherché les éléments recueillis par la police. On se trouve ainsi dans une pure situation « parole contre parole » dans laquelle il faut apprécier la crédibilité des deux parties. Ces deux épisodes sont bien situés dans le temps et l’espace, même si la plaignante a peiné à se remémorer immédiatement le premier lors de son audition par le MP plus d’une année plus tard. Elle a expliqué ces difficultés par le nombre d’incidents, explication corroborée par la procédure. Pour sa part, le prévenu a affirmé ne pas avoir frappé la plaignante, alors que la procédure démontre qu’il n’a pas hésité à agir de la sorte à réitérées reprises, niant systématiquement ses actes. Les explications de la plaignante sur ces deux épisodes sont constantes, détaillées et, s’agissant des faits du 16 août 2020, étayées par un certificat médical. Compte tenu du nombre d’occurrences survenues jusqu’alors, de la répétition des comportements agressifs de l’appelant et du caractère mesuré et détaillé de la mise en cause, à laquelle l’appelant oppose ses habituelles dénégations, la CPAR a acquis la conviction que les faits se sont bien déroulés comme décrits par la partie plaignante. Le verdict de voies de faits et violation de domicile sera confirmé.</w:t>
      </w:r>
    </w:p>
    <w:p>
      <w:r>
        <w:rPr>
          <w:b/>
        </w:rPr>
        <w:t>E. 2.11.8</w:t>
      </w:r>
    </w:p>
    <w:p>
      <w:r>
        <w:t>Les faits du 6 octobre 2020 sont confirmés par les deux parties plaignantes, qui exposent la manière dont l’appelant a obtenu que, de guerre lasse, la porte soit ouverte pour s’introduire dans les lieux. Certes, seule l’une d’entre elles fait état de ce que l’appelant aurait emporté des affaires, la seconde expliquant ne pas avoir été présente (faits qualifiés par les premiers juges d’appropriation illégitime d'importance mineure). Néanmoins, la lésée s’en est immédiatement plainte à son amie : on ne voit pas pourquoi ni comment, dans le stress de la situation décrite par les deux femmes, elle aurait ajouté ces éléments. Les nuances entre les deux témoignages accréditent au contraire la version des deux plaignantes quant au déroulement de ces faits. Les dénégations de circonstance de l’appelant n’emportent pas conviction et le verdict de culpabilité pour infraction aux art. 137 cum 172ter et 186 CP est confirmé.</w:t>
      </w:r>
    </w:p>
    <w:p>
      <w:r>
        <w:rPr>
          <w:b/>
        </w:rPr>
        <w:t>E. 2.11.9</w:t>
      </w:r>
    </w:p>
    <w:p>
      <w:r>
        <w:t>Les faits du 2 janvier 2021 ont été signalés à la police par une voisine, alertée par les cris provenant de l’appartement. La partie plaignante a immédiatement désigné l’appelant comme l’auteur de l’agression dont elle avait été victime, et dont les conséquences, décrites dans l’acte d’accusation, ont été médicalement constatées et sont corroborées par des photographies. L’appelant fait pour sa part valoir qu’il se trouvait le soir en question avec son employeur, lequel l’a confirmé. Ce témoignage, recueilli plus d’une année après les faits, apparaît hautement problématique. En premier lieu, la mémoire précise de l’intéressé, aussi longtemps après les faits, surprend. Ensuite, son explication quant au déroulement de la soirée diverge fondamentalement de celui proposé par l’appelant, tant quant à l’activité exercée (selon l’appelant, ils ont joué au poker ; le témoin l’a exclu) qu’aux participants (présence ou non du frère du témoin). Enfin, les horaires exposés ne correspondent pas non plus (de 18h à 1h45 selon le témoin, à partir de 19h30 et jusqu’à 5h selon l’appelant, qui fait état d’un appel reçu de son employeur à 19h12, élément incompatible avec la version de celui-ci). Dans ces circonstances, ce témoignage n’a pas la portée exculpatoire que lui prête la défense. S’il n’est pas exclu que l’appelant se soit trouvé, en soirée, avec son employeur, à 19h12 ils n’étaient pas ensemble puisque l’un a appelé l’autre. L’appelant se trouvait bien au domicile de la partie plaignante avant de se rendre chez son employeur et lui a infligé les lésions décrites dans l’acte d’accusation. Le verdict de culpabilité pour lésions corporelles simples est ainsi confirmé.</w:t>
      </w:r>
    </w:p>
    <w:p>
      <w:r>
        <w:rPr>
          <w:b/>
        </w:rPr>
        <w:t>E. 2.11.10</w:t>
      </w:r>
    </w:p>
    <w:p>
      <w:r>
        <w:t>L’appelante jointe fait état de plusieurs épisodes de contrainte sexuelle, que le MP a regroupé sous deux occurrences séparées dans son acte d’accusation. La première occurrence (ch. 1.1.5.a) est brièvement exposée, et la contrainte utilisée (élément constitutif essentiel) est décrite très succinctement dans l’acte d’accusation qui fait uniquement état du fait que la plaignante repoussait la main du prévenu. Comme l’ont à juste titre retenu les premiers juges, il n’y a pas de raison de mettre en doute les propos de la plaignante lorsqu’elle explique qu’elle n'était pas consentante aux actes d'ordre sexuel ainsi imposés par le prévenu, lequel est passé outre son refus, qu’elle avait exprimé. Toutefois, la contrainte sexuelle suppose l'emploi d'un moyen de contrainte physique ou psychologique. En l'occurrence, l'emploi de la force physique consiste dans le fait d’avoir persévéré nonobstant le fait que la plaignante ait repoussé sa main. L’insistance du prévenu dans ce contexte, alors que le couple venait d’emménager ensemble, qu’aucun fait de violence n’était encore survenu et qu’aucune emprise psychique n’est décrite, ne peut pas être qualifiée de moyen de contrainte au sens de l’art. 189 CP. Par conséquent, faute de contrainte, l’acquittement prononcé en lien avec les faits mentionnés sous ch. 1.1.5. a) de l'acte d'accusation doit être confirmé.</w:t>
      </w:r>
    </w:p>
    <w:p>
      <w:r>
        <w:rPr>
          <w:b/>
        </w:rPr>
        <w:t>E. 2.11.11</w:t>
      </w:r>
    </w:p>
    <w:p>
      <w:r>
        <w:t>La seconde occurrence décrite dans l’acte d’accusation est unique et s’est produite après la séparation violente du couple et plusieurs épisodes (pour partie admis) de violences verbales et physiques. Qui plus est, les faits se sont produits, chose rare dans de tels délits, sinon en présence, à tout le moins à proximité d’un tiers, en l’occurrence l’autre partie plaignante. La date des faits n’est pas établie avec précision mais ils se sont produits après le 17-18 avril 2020 selon l’appelant. Le récit des trois protagonistes converge sur le lieu (l’appartement de E______) et sur le déroulement d’une partie de la soirée. Ainsi, l’appelant a rejoint les deux parties plaignantes au domicile de la précitée, alors qu’elles s’y trouvaient déjà ; il n’importe finalement pas de savoir s’il a dû insister pour entrer. Il était convenu qu’il reste jusqu’au lendemain. À un moment donné, C______ s’est rendue la première dans la pièce où se trouvait l’unique lit et s’y est allongée. L’appelant l’y a rejointe peu après, tandis que la locataire est restée dans l’autre pièce, vraisemblablement pour fumer une cigarette, avant de rejoindre les deux autres dans la pièce où se trouvait le seul lit. L’épisode du piment, mis en avant par la défense pour avancer que les deux femmes étaient entreprenantes, s’est, selon les propres déclarations de l’appelant (supra B. b.e) produit un autre jour ; l’appelant a en effet évoqué pour la première fois cet épisode, sous forme d’un événement isolé, en lien avec les faits du 17 avril 2020. Ce n’est que plus d’une année plus tard qu’il allèguera que cela s’était produit à plusieurs reprises, ce qui est contesté par l’une des parties plaignantes, la seconde n’ayant pas été interrogée sur ce point mais l’ayant elle aussi situé à une autre date lorsqu’elle l’a évoqué. La promiscuité voire l’ambiguïté qu’implique un tel épisode ne s’est donc pas produite le soir en question. Les deux plaignantes ont entretenu avec l’appelant des relations intimes. Si la première plaignante s’est montrée très ambivalente, renouant à réitérées reprises avec lui après des ruptures, confessant une attraction qui s’est perpétuée nonobstant les faits dénoncés, il n’en va pas de même de la seconde, qui a au contraire clairement indiqué ne plus avoir entretenu de relations sexuelles avec l’appelant après leur rupture à fin février 2020, ce que celui-ci ne conteste d’ailleurs pas. Au cours de cette nuit en avril ou mai 2020, le prévenu l’a rejointe dans le lit où elle s’était couchée. Le fait qu’il ait été convenu que les trois personnes partagent le seul lit de l’appartement le soir des faits n’emporte aucune forme de consentement à un quelconque acte sexuel. L’appelant conteste tout geste déplacé, affirmant même que la jeune femme est partie rapidement. Sa version est toutefois en contradiction avec celles des deux autres personnes présentes. C______ a clairement expliqué qu’il l’avait caressée sur et sous ses vêtements, au niveau du sexe, passant outre son refus et persistant alors qu’elle le repoussait. Elle décrit avoir craint de l’énerver et ne pas avoir osé crier par peur de ses réactions. Il a été établi ci-dessus que l’appelant avait recouru à plusieurs reprises à la violence physique (coups) et verbale (menaces) à son encontre ; elle avait par ailleurs appris de la part de E______ la façon dont il s’en était pris à elle. Dans ces circonstances, la crainte exprimée par C______ apparaît fondée et de nature à l’empêcher d’opposer une résistance importante à l’appelant, notamment en criant ou en sortant du seul lit de l’appartement. Compte tenu du comportement violent de celui-ci, il ne pouvait pas être attendu d’elle qu’elle résiste au-delà de l’injonction d’arrêter et du fait d’essayer de se soustraire à lui. E______ a clairement vu à la fois l’appelant caresser la jeune femme, et celle-ci tenter de s’y soustraire en joignant le geste à la parole. Elle explique avoir cherché à faire obstacle à ces agissements. Certes, ses explications sont intervenues plus d’un an après les faits ; rien ne laisse pour autant penser qu’elle les aurait inventées ou qu’elle n’aurait fait que rapporter les propos de C______. Elle explique au contraire clairement, avec ses mots, ce qu’elle a constaté et sa propre réaction. Aucune des deux femmes ne retire un quelconque bénéfice de telles accusations ; en particulier, on ne discerne aucune raison que E______, qui a admis avoir entretenu des relations sexuelles à plusieurs reprises avec A______ après leur rupture et n’a jamais fait état d’une quelconque contrainte sur ce plan, l’accuserait de violences à caractère sexuel sur une autre femme. Les émotions exprimées lors de l’évocation de ces faits (pleurs de C______, colère de E______) apparaissent sincères et congruentes aux faits décrits. Les dénégations de l’appelant sont, en regard de ces mises en cause, dépourvues de toute crédibilité. Les faits en cause (caresses appuyées au niveau des seins, des lèvres et du clitoris) sont clairement constitutifs d’actes d’ordre sexuel. L’appelant a persévéré nonobstant l’opposition exprimée, profitant de son ascendant sur la partie plaignante et de la crainte suscitée par les épisodes de violence précédents. Dans ces circonstances, la contrainte sexuelle au sens de l’art. 189 CP doit être admise. L’appelant sera donc reconnu coupable de contrainte sexuelle au sens de l’art. 189 CP.</w:t>
      </w:r>
    </w:p>
    <w:p>
      <w:r>
        <w:rPr>
          <w:b/>
        </w:rPr>
        <w:t>E. 2.11.12</w:t>
      </w:r>
    </w:p>
    <w:p>
      <w:r>
        <w:t>L’appelant admet avoir fait l’acquisition d’un poing américain et l’avoir détenu dans la cave de son domicile, soit une arme interdite au sens de l’art. 4 LArm. Il se prévaut d’une erreur sur l’illicéité. Une telle erreur, au sens de l’art. 21 CP, n’est admise que si l'auteur ne sait ni ne peut savoir que son comportement est illicite (ATF 141 IV 336 consid. 2.4.3). Or, le caractère dangereux d’un tel objet est manifeste, et le fait que la détention d'armes et d’objets assimilés fait l'objet d'une régulation dans la plupart des pays est notoire. Il appartenait au prévenu de se renseigner sur les règles applicables avant de faire l’acquisition d’un tel objet ; une erreur sur l’illicéité est ainsi exclue et le verdict de culpabilité doit être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principe de l'aggravation selon l'art. 49 al. 1 CP ne peut pas conduire à une peine maximale plus élevée que la peine maximale qui serait possible en vertu du principe de cumul des peines (ATF 143 IV 145 consid. 8.2.3). Une aggravation de la peine au motif d'un "abus d'hospitalité" viole le droit fédéral. Le fait que l'auteur, qu'il soit suisse ou étranger, reçoive l'aide sociale, ne constitue pas non plus un facteur aggravant (ATF 143 IV 145 consid. 8.3.2).</w:t>
      </w:r>
    </w:p>
    <w:p>
      <w:r>
        <w:rPr>
          <w:b/>
        </w:rPr>
        <w:t>E. 3.3</w:t>
      </w:r>
    </w:p>
    <w:p>
      <w:r>
        <w:t>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p. 317 ; 134 IV 97 consid. 4.2.2 p. 100 s.). Le choix de la sanction doit être opéré en tenant compte au premier chef de l'adéquation de la peine, de ses effets sur l'auteur et sur sa situation sociale ainsi que de son efficacité du point de vue de la prévention (ATF 147 IV 241 consid. 3.2 p. 245 ; 144 IV 313 consid. 1.1.1 p. 317 ; 137 II 297 consid. 2.3.4 p. 301).</w:t>
      </w:r>
    </w:p>
    <w:p>
      <w:r>
        <w:rPr>
          <w:b/>
        </w:rPr>
        <w:t>E. 3.4</w:t>
      </w:r>
    </w:p>
    <w:p>
      <w:r>
        <w:t>Concrétisant le principe de célérité, l'art. 5 CPP impose aux autorités pénales d'engager les procédures pénales sans délai et les mener à terme sans retard injustifié (al. 1), la procédure devant être conduite en priorité lorsqu'un prévenu est placé en détention (al. 2). Le caractère raisonnable de la durée de la procédure s'apprécie selon les circonstances particulières de la cause, eu égard notamment à la complexité de l'affaire, à l'enjeu du litige pour l'intéressé, à son comportement ainsi qu'à celui des autorités compétentes (ATF 135 I 265 consid. 4.4 p. 277 ; ATF 130 I 312 consid. 5.1 p. 331). On ne saurait reprocher à l'autorité quelques temps morts, qui sont inévitables dans une procédure (ATF 130 IV 54 consid. 3.3.3 p. 56 ss ; ATF 130 I 312 consid. 5.2 p. 332 ; arrêt du Tribunal fédéral 6B_1066/2013 du 27 février 2014 consid. 1.1.2). Une diminution de la peine ne peut entrer en ligne de compte qu'en cas de lacune crasse et avérée dans le déroulement de la procédure et le fait que certains actes auraient pu être effectués plus rapidement ne suffit pas pour que soit admise une telle violation.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p. 278).</w:t>
      </w:r>
    </w:p>
    <w:p>
      <w:r>
        <w:rPr>
          <w:b/>
        </w:rPr>
        <w:t>E. 3.5</w:t>
      </w:r>
    </w:p>
    <w:p>
      <w:r>
        <w:t>En l’espèce, l’appelant a commis de nombreuses infractions, portant atteinte de façon répétée et de plus en plus gravement à l’intégrité physique, psychique et sexuelle ainsi qu’au patrimoine des parties plaignantes. Il est reconnu coupable d’un crime (art. 189 CP), de quatorze délits (cinq occurrences de lésions corporelles simples et une tentative de cette infraction ; des dommages à la propriété à deux reprises, une injure, des menaces, trois infractions à l’art. 186 CP et une à l’art. 33 LArm) ainsi que de trois contraventions (deux à l’art. 126 CP et une à l’art. 137 cum art. 172ter CP), toutes commises (à l’exception de l’infraction à la LArm) au détriment de deux femmes qui ont partagé sa vie. Il n’a fait preuve d’aucune empathie ni d’aucune prise de conscience de la violence de son attitude et du tort causé aux victimes. Les émotions qu’il a exprimées sont essentiellement liées à sa propre situation et à son propre sort. Il n’a pas hésité à dénigrer les plaignantes, les traitant d’alcooliques ou de toxicomanes, reprochant même à l’une d’elles de s’être elle-même blessée et de l’accuser à tort. Il a agi de manière répétée, essentiellement à huis-clos. Ses agissements ont eu des effets délétères sur les deux plaignantes ; même son arrestation n’a pas permis de mettre un terme à son comportement. Il n’a fait preuve d'aucune introspection. Il nie et minimise les faits en traitant les plaignantes de menteuses, démontrant ainsi qu'il n'avait toujours pas réellement pris conscience de la gravité de ses actes et de leurs conséquences. À décharge, on peut retenir qu’il a manifestement été pris dans une relation affective compliquée avec la première partie plaignante, dont l’ambivalence à son égard a sans doute contribué à ce qu’il revienne régulièrement chez elle. Cette ambivalence n’explique toutefois pas la manière dont la situation a régulièrement dégénéré. Au vu de ce qui précède, le prononcé d’une peine privative de liberté lorsqu’elle peut l’être est nécessaire pour prévenir toute récidive et permettre d’espérer que l’appelant prenne conscience de la gravité des faits qu’il a commis. Seule une sanction clairement dissuasive paraît à ce stade de nature à lui faire prendre conscience de la violence et de la gravité de ses actes. Les faits les plus graves sont indubitablement la contrainte sexuelle, qui emporte une peine de base de 18 mois. Cette peine doit être aggravée de deux ans pour les six épisodes de lésions corporelles simples (peines théoriques : six mois pour chaque occurrence réalisée et trois mois pour la tentative de cette infraction), de quatre mois pour les deux cas de dommages à la propriété et les menaces (peine théorique deux mois à chaque fois), de deux mois pour les violations de domicile (peine théorique 30 jours pour chacune des trois infractions) et de 15 jours pour la violation de la loi fédérale sur les armes (peine théorique 30 jours), soit une peine globale de 48 mois et demi. La violation du principe de célérité retenue par les premiers juges doit conduire à une réduction de cette peine. L’appelant souligne à raison qu’il ne lui incombait pas de s’exprimer longuement sur ce point en première instance, dans la mesure où le MP lui-même avait admis d’emblée cette violation. Cela étant, comme l’ont retenu les premiers juges, la violation du principe de célérité en l’espèce n’est pas crasse ; elle tient essentiellement à l’absence d’actes d’instruction entre juillet 2020 et septembre 2021, partiellement imputable à la situation de pandémie. Tout bien pesé, cette violation justifie néanmoins une réduction de peine, de l’ordre d’un cinquième, ce qui ramène la peine privative de liberté à un peu moins de 39 mois. Cela étant, lorsque la peine entrant en considération excède de peu la limite au-delà de laquelle le sursis ou le sursis partiel ne peut plus être octroyé, le juge doit examiner, sous l'angle de la prévention spéciale, si une peine encore compatible avec le sursis n’est pas néanmoins suffisante pour détourner l'intéressé de commettre de nouvelles infractions (ATF 118 IV 337 consid. 2c p. 339-340). Ainsi, lorsque la peine entrant en considération se situe dans un intervalle dont les bornes comprennent la limite supérieure à l'octroi du sursis (24 mois), du sursis partiel (36 mois) ou de la semi-détention (art. 77b CP : un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(ATF 134 IV 17 consid. 3.5, p. 24). En l’espèce, compte tenu de l’ensemble des circonstances, il apparaît que le prononcé d’une peine intégralement ferme n’est pas nécessaire. En effet, une peine assortie d’un sursis partiel, de nature notamment à entraver la liberté de l’appelant s'il venait à commettre de nouveaux actes illicites, est appropriée pour prévenir la récidive et assurer son amendement. Dans ces circonstances, la peine doit être ramenée à la limite légale du sursis partiel, soit 36 mois, et assortie de cette mesure. Compte tenu de la gravité des charges, la partie ferme sera arrêtée à neuf mois et le solde de 27 mois assorti d’un délai d’épreuve de trois ans.</w:t>
      </w:r>
    </w:p>
    <w:p>
      <w:r>
        <w:rPr>
          <w:b/>
        </w:rPr>
        <w:t>E. 3.6</w:t>
      </w:r>
    </w:p>
    <w:p>
      <w:r>
        <w:t>L’injure est passible d’une peine pécuniaire. Celle-ci sera arrêtée à 15 jours-amende, durée adéquate au vu de l’injure proférée ; le montant du jour-amende à CHF 30.-. Le bénéfice du sursis est acquis à l’appelant tout comme la durée du délai d’épreuve.</w:t>
      </w:r>
    </w:p>
    <w:p>
      <w:r>
        <w:rPr>
          <w:b/>
        </w:rPr>
        <w:t>E. 3.7</w:t>
      </w:r>
    </w:p>
    <w:p>
      <w:r>
        <w:t>L’appelant ne critique pas le montant de l’amende prononcée par le premier juge au de-là de l’acquittement vainement plaidé. Les trois contraventions sont d’égale gravité, et emportent chacune une peine théorique de CHF 500.- ; l’amende de CHF 1'000.- procède d’une application adéquate des principes susmentionnés et sera confirmée, tout comme la peine privative de liberté de substitution de dix jours.</w:t>
      </w:r>
    </w:p>
    <w:p>
      <w:r>
        <w:rPr>
          <w:b/>
        </w:rPr>
        <w:t>E. 4</w:t>
      </w:r>
    </w:p>
    <w:p>
      <w:r>
        <w:t>4.1. Conformément à l'art. 66a al. 1 CP, le juge expulse un étranger du territoire suisse pour une durée de cinq à quinze ans s'il est reconnu coupable de l'une des infractions énumérées aux let. a à p, également sous la forme de tentative (ATF 144 IV 168 consid. 1.4.1), notamment en cas de condamnation pour contrainte sexuelle (let. h).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4.2</w:t>
      </w:r>
    </w:p>
    <w:p>
      <w:r>
        <w:t>Malgré la formulation potestative de la norme, le juge de l'expulsion est tenu d'examiner lui-même, au stade du prononcé de l'expulsion déjà, si les conditions de l'art. 66a al. 2 CP sont réalisées et de renoncer à ordonner l'expulsion dans cette hypothèse. Il ne peut renvoyer à l'autorité d'exécution l'examen de toutes les circonstances qui s'opposent à cette mesure (ATF 147 IV 453 consid. 1.4.5 p. 461 ; 145 IV 455 consid. 9.4 p. 460 s. ; 144 IV 332 consid. 3.3 p. 339 s. ; arrêts du Tribunal fédéral 6B_747/2019 du 24 juin 2020 consid. 2.1.2 ; 6B_1024/2019 du 29 janvier 2020 consid. 1.3.5).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6B_255/2020 du 6 mai 2020 consid. 1.2.1 et références citées).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6B_153/2020 du 28 avril 2020 consid. 1.3.2). La reconnaissance d'un cas de rigueur ne se résume pas non plus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Un séjour légal de dix années suppose en principe une bonne intégration de l'étranger (ATF 144 I 266 consid. 3.9 ; arrêt du Tribunal fédéral 6B_1431/2019 du 12 février 2020 consid. 1.3.1).</w:t>
      </w:r>
    </w:p>
    <w:p>
      <w:r>
        <w:rPr>
          <w:b/>
        </w:rPr>
        <w:t>E. 4.3</w:t>
      </w:r>
    </w:p>
    <w:p>
      <w:r>
        <w:t>Un étranger peut se prévaloir de l'art. 8 par. 1 de la Convention de sauvegarde des droits de l’homme (CEDH) (et de l'art. 13 de la Constitution fédérale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Il n'y a pas d'atteinte à la vie familiale si l'on peut attendre des personnes concernées qu'elles réalisent leur vie de famille à l'étranger ;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140 I 145 consid. 3.1 ; arrêts du Tribunal fédéral 6B_396/2022 consid. 6.5 ; 6B_257/2022 consid. 3.3 ; 6B_38/2021 du 14 février 2022 consid. 5.1.2). En l'absence de ménage commun avec son enfant et de relations personnelles entretenues de manière régulière, la seule présence en Suisse de l'enfant du condamné ne fait pas obstacle à l'expulsion (arrêts du Tribunal fédéral 6B_435/2023 du 21 juin 2023 consid. 5.2 ; 6B_822/2021 du 4 juillet 2022 consid. 2.1.1).</w:t>
      </w:r>
    </w:p>
    <w:p>
      <w:r>
        <w:rPr>
          <w:b/>
        </w:rPr>
        <w:t>E. 4.4</w:t>
      </w:r>
    </w:p>
    <w:p>
      <w:r>
        <w:t>En l’espèce, l’appelant ne bénéficiait d’aucun titre de séjour en Suisse, pays dans lequel il a vécu depuis 2013, jusqu’à son mariage avec une ressortissante suisse. Son séjour dans notre pays s’est ainsi déroulé, pour l’essentiel, en marge de la loi. Il a toutefois toujours subvenu à ses besoins par un emploi salarié, qui lui permet d’assumer les charges de sa nouvelle famille. Son épouse et lui attendent un enfant et il s’occupe de l’enfant d’un premier lit de son épouse. Il parle français couramment, n’ayant pas nécessité l’assistance d’un interprète au cours de la procédure. Il n’a plus attiré sur lui l’attention des services de police depuis les faits de la présente cause et fait ménage commun avec son épouse. Ainsi, et bien qu’il s’agisse d’un cas limite, la CPAR considère que les liens de l’appelant avec la Suisse revêtent en l’espèce une intensité suffisante, principalement du fait de l’arrivée imminente d’un enfant, pour retenir la réalisation d’une situation personnelle grave. Il sera donc renoncé au prononcé d’une expulsion.</w:t>
      </w:r>
    </w:p>
    <w:p>
      <w:r>
        <w:rPr>
          <w:b/>
        </w:rPr>
        <w:t>E. 5</w:t>
      </w:r>
    </w:p>
    <w:p>
      <w:r>
        <w:t>5.1.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Conformément à l'art. 47 du Code des obligations [CO], le juge peut, en tenant compte de circonstances particulières, allouer à la victime de lésions corporelles ou, en cas de mort d’homme, à la famille une indemnité équitable à titre de réparation morale. L’art. 49 CO dispose quant à lui que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Depuis 1998, des montants de CHF 15'000.- à CHF 20'000.- ont régulièrement été octroyés en cas de viol et d'actes d'ordre sexuel, et parfois même des montants plus élevés (arrêt du Tribunal fédéral 6P.1/2007 du 30 mars 2007 consid. 8). La doctrine et la jurisprudence récentes tendent vers des indemnités situées entre CHF 20'000.- et CHF 50'000.- en cas de viol consommé ( AARP/392/2023 du 20 octobre 2023 consid. 8 ; AARP/21/2023 du 26 janvier 2023 consid. 4.1 ; AARP/136/2022 du 2 mai 2022 consid. 9.1.3 ; AARP/138/2021 du 25 mai 2021 consid. 7.1.3 ; AARP/35/2020 du 17 janvier 2020 consid. 2.3). En l’absence de certificat médical détaillant ses souffrances psychiques, le Tribunal fédéral a confirmé l’allocation d’une indemnité de CHF 15'000.- à la victime d’une tentative de meurtre, retenant qu’on ne saurait minimiser son impact sur elle du seul fait qu’elle ne bénéficiait pas d'un suivi (arrêt 6B_858/2022 du 2 juin 2023 consid. 4.3).</w:t>
      </w:r>
    </w:p>
    <w:p>
      <w:r>
        <w:rPr>
          <w:b/>
        </w:rPr>
        <w:t>E. 5.2</w:t>
      </w:r>
    </w:p>
    <w:p>
      <w:r>
        <w:t>Les atteintes à l'intégrité psychique et physiques des parties plaignantes sont objectivement graves et leurs conséquences importantes et durables. Si leur situation personnelle respective n’était sans doute pas épanouie avant leur rencontre avec l’appelant, le comportement que celui-ci a adopté à leur égard, notamment par son caractère de harcèlement et la répétition des agressions, ne peut qu’avoir eu un impact certain sur leur santé. Au-delà des lésions physiques attestées, les deux plaignantes ont rapporté une souffrance psychique bien réelle qui justifie l’octroi d’une indemnité pour compenser leur tort moral.</w:t>
      </w:r>
    </w:p>
    <w:p>
      <w:r>
        <w:rPr>
          <w:b/>
        </w:rPr>
        <w:t>E. 5.2.1</w:t>
      </w:r>
    </w:p>
    <w:p>
      <w:r>
        <w:t>La première partie plaignante a été victime de multiples épisodes de violence, allant des voies de fait aux lésions corporelles, en passant par la violation de domicile et les dommages à la propriété. Elle a exprimé avec sincérité sa détresse de ne plus se sentir en sécurité nulle part et l’isolement consécutif aux faits qui perdure à ce jour. Le montant de CHF 7'000.- qui lui a été alloué par les premiers juges, qui n’est pas critiqué en soi, apparaît adéquat pour compenser les nombreux épisodes dont elle a été victime et sera confirmé.</w:t>
      </w:r>
    </w:p>
    <w:p>
      <w:r>
        <w:rPr>
          <w:b/>
        </w:rPr>
        <w:t>E. 5.2.2</w:t>
      </w:r>
    </w:p>
    <w:p>
      <w:r>
        <w:t>La seconde partie plaignante a été victime d’une atteinte à son intégrité sexuelle, de lésions corporelles, de menaces et de dommages à la propriété. Si cette dernière infraction ne justifie en principe aucun tort moral, elle s’inscrit dans un phénomène de harcèlement et de multiplication des comportements agressifs. Pris dans leur ensemble, ces faits – qui culminent avec l’atteinte à son intégrité sexuelle – ont indubitablement eu un impact durable sur le bien-être et la santé psychique de l’appelante jointe. L’absence d’attestation médicale récente ne permet pas de remettre en question cette atteinte. Compte tenu de l’ensemble des circonstances, de la nature des faits en lien avec l’atteinte à l’intégrité sexuelle, notamment de l’absence de pénétration lors de ceux-ci, l’indemnité sollicitée de CHF 7'000.- apparaît adéquate et lui sera allouée à titre en réparation de son tort moral.</w:t>
      </w:r>
    </w:p>
    <w:p>
      <w:r>
        <w:rPr>
          <w:b/>
        </w:rPr>
        <w:t>E. 6</w:t>
      </w:r>
    </w:p>
    <w:p>
      <w:r>
        <w:t>L'appel principal ayant été très partiellement admis et l'appel joint l’ayant été en partie, l’appelant, qui succombe sur l’essentiel, supportera les deux tiers des frais de la procédure envers l'État (art. 428 CPP). Il n’y a en revanche pas lieu de mettre des frais à la charge de la partie plaignante au bénéfice de l’assistance judiciaire gratuite (art. 136 al. 2 let. b), si bien que le solde des frais de la procédure d’appel, lesquels comprendront un émolument de jugement de CHF 2'000.- sera laissé à la charge de l’État. Compte tenu de l’issue de la procédure, l’appel principal n’ayant été admis que sur un point relativement mineur, il n’y a pas lieu de revoir la répartition des frais de première instance.</w:t>
      </w:r>
    </w:p>
    <w:p>
      <w:r>
        <w:rPr>
          <w:b/>
        </w:rPr>
        <w:t>E. 7</w:t>
      </w:r>
    </w:p>
    <w:p>
      <w:r>
        <w:t>7.1. Selon l'art. 135 al. 1 CPP, le défenseur d'office ou le conseil juridique gratuit (cf .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En l'occurrence le temps de préparation de l’avocat de l’appelant (22 heures) est manifestement exagéré pour un dossier certes touffu, mais censé connu pour avoir été plaidé en première instance ; cette durée sera ramenée à dix heures. Le temps consacré à l’étude du dispositif et du jugement motivé de première instance sera intégralement écarté, une telle activité étant couverte par le forfait pour activités diverses. Enfin, la durée des conférences avec le mandant sera ramenée à trois heures (deux en 2023, une en 2024), durée largement suffisante compte tenu de la nature de la cause. La durée des débats d’appel ainsi qu’une vacation seront ajoutés. En conclusion, la rémunération sera arrêtée à CHF 4'070.- correspondant à 16 heures et 40 minutes d'activité au tarif de CHF 200.-/heure plus la majoration forfaitaire de 10% et l'équivalent de la TVA (au taux de 7.7% pour deux heures effectuées en 2023 et le forfait de 10% y relatif, et le solde au taux de 8.1%) en CHF 303.35.</w:t>
      </w:r>
    </w:p>
    <w:p>
      <w:r>
        <w:rPr>
          <w:b/>
        </w:rPr>
        <w:t>E. 7.4</w:t>
      </w:r>
    </w:p>
    <w:p>
      <w:r>
        <w:t>Considérés globalement, les états de frais produits par M e D______ et M e F______, conseils juridiques gratuites des parties plaignantes, satisfont les exigences légales et jurisprudentielles régissant l'assistance judiciaire gratuite en matière pénale. Il convient cependant de les compléter de la durée de l'audience et d’une vacation. La rémunération de M e D______ sera partant arrêtée à CHF 2'704.30 correspondant à 10 heures et 55 minutes d'activité au tarif de CHF 200.-/heure plus la majoration forfaitaire de 10%, une vacation et l'équivalent de la TVA au taux de 8.1% en CHF 202.65. La rémunération de M e F______ sera partant arrêtée à CHF 2'565.55 correspondant à 10 heures et 20 minutes d'activité au tarif de CHF 200.-/heure plus la majoration forfaitaire de 10%, une vacation et l'équivalent de la TVA au taux de 8.1% en CHF 192.25.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